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03231" w14:textId="13D0112E" w:rsidR="00A23549" w:rsidRDefault="00A23549" w:rsidP="00A23549">
      <w:pPr>
        <w:pStyle w:val="Subtitle"/>
        <w:ind w:left="142" w:right="2261"/>
      </w:pPr>
      <w:bookmarkStart w:id="0" w:name="_GoBack"/>
      <w:bookmarkEnd w:id="0"/>
      <w:r w:rsidRPr="00A23549">
        <w:rPr>
          <w:rFonts w:asciiTheme="majorHAnsi" w:eastAsiaTheme="majorEastAsia" w:hAnsiTheme="majorHAnsi" w:cstheme="majorBidi"/>
          <w:b/>
          <w:noProof/>
          <w:color w:val="564D47" w:themeColor="background2"/>
          <w:spacing w:val="-10"/>
          <w:kern w:val="28"/>
          <w:sz w:val="76"/>
          <w:szCs w:val="76"/>
          <w:lang w:val="en-US"/>
        </w:rPr>
        <w:t>Family Violence Service System Review</w:t>
      </w:r>
      <w:r w:rsidR="009A7439">
        <w:rPr>
          <w:rFonts w:asciiTheme="majorHAnsi" w:eastAsiaTheme="majorEastAsia" w:hAnsiTheme="majorHAnsi" w:cstheme="majorBidi"/>
          <w:b/>
          <w:noProof/>
          <w:color w:val="564D47" w:themeColor="background2"/>
          <w:spacing w:val="-10"/>
          <w:kern w:val="28"/>
          <w:sz w:val="76"/>
          <w:szCs w:val="76"/>
          <w:lang w:val="en-US"/>
        </w:rPr>
        <w:t xml:space="preserve"> </w:t>
      </w:r>
      <w:r w:rsidRPr="00A23549">
        <w:rPr>
          <w:rFonts w:asciiTheme="majorHAnsi" w:eastAsiaTheme="majorEastAsia" w:hAnsiTheme="majorHAnsi" w:cstheme="majorBidi"/>
          <w:b/>
          <w:noProof/>
          <w:color w:val="564D47" w:themeColor="background2"/>
          <w:spacing w:val="-10"/>
          <w:kern w:val="28"/>
          <w:sz w:val="76"/>
          <w:szCs w:val="76"/>
          <w:lang w:val="en-US"/>
        </w:rPr>
        <w:t>Report</w:t>
      </w:r>
    </w:p>
    <w:p w14:paraId="25526BC0" w14:textId="77777777" w:rsidR="007E055A" w:rsidRPr="00251F90" w:rsidRDefault="00A23549" w:rsidP="00251F90">
      <w:pPr>
        <w:pStyle w:val="Subtitle"/>
        <w:ind w:left="142" w:right="2261"/>
        <w:rPr>
          <w:sz w:val="40"/>
        </w:rPr>
      </w:pPr>
      <w:r w:rsidRPr="00251F90">
        <w:rPr>
          <w:sz w:val="40"/>
        </w:rPr>
        <w:t>May 2019</w:t>
      </w:r>
    </w:p>
    <w:p w14:paraId="74266832" w14:textId="37542658" w:rsidR="00E65CD3" w:rsidRDefault="00084941" w:rsidP="00C251A3">
      <w:pPr>
        <w:pStyle w:val="Subtitle"/>
        <w:rPr>
          <w:sz w:val="28"/>
        </w:rPr>
      </w:pPr>
      <w:r>
        <w:br w:type="page"/>
      </w:r>
    </w:p>
    <w:p w14:paraId="00782EFE" w14:textId="77777777" w:rsidR="00251F90" w:rsidRPr="00A23549" w:rsidRDefault="00251F90" w:rsidP="00251F90">
      <w:pPr>
        <w:spacing w:after="120" w:line="240" w:lineRule="auto"/>
        <w:jc w:val="center"/>
        <w:rPr>
          <w:sz w:val="28"/>
        </w:rPr>
      </w:pPr>
      <w:r w:rsidRPr="00A23549">
        <w:rPr>
          <w:sz w:val="28"/>
        </w:rPr>
        <w:lastRenderedPageBreak/>
        <w:t xml:space="preserve">If you or someone you know is impacted by family violence, </w:t>
      </w:r>
    </w:p>
    <w:p w14:paraId="1DAF7E3F" w14:textId="77777777" w:rsidR="00251F90" w:rsidRPr="00A23549" w:rsidRDefault="00251F90" w:rsidP="00251F90">
      <w:pPr>
        <w:spacing w:after="120" w:line="240" w:lineRule="auto"/>
        <w:jc w:val="center"/>
        <w:rPr>
          <w:sz w:val="28"/>
        </w:rPr>
      </w:pPr>
      <w:r w:rsidRPr="00A23549">
        <w:rPr>
          <w:sz w:val="28"/>
        </w:rPr>
        <w:t xml:space="preserve">call the Safe at Home Family Violence Response and Referral Line </w:t>
      </w:r>
    </w:p>
    <w:p w14:paraId="708B04A9" w14:textId="77777777" w:rsidR="00251F90" w:rsidRPr="00A23549" w:rsidRDefault="00251F90" w:rsidP="00251F90">
      <w:pPr>
        <w:spacing w:after="120" w:line="240" w:lineRule="auto"/>
        <w:jc w:val="center"/>
        <w:rPr>
          <w:sz w:val="28"/>
        </w:rPr>
      </w:pPr>
      <w:r w:rsidRPr="00A23549">
        <w:rPr>
          <w:sz w:val="28"/>
        </w:rPr>
        <w:t xml:space="preserve">on 1800 633 937 </w:t>
      </w:r>
    </w:p>
    <w:p w14:paraId="203EC191" w14:textId="77777777" w:rsidR="00251F90" w:rsidRPr="00A23549" w:rsidRDefault="00251F90" w:rsidP="00251F90">
      <w:pPr>
        <w:spacing w:after="120" w:line="240" w:lineRule="auto"/>
        <w:jc w:val="center"/>
        <w:rPr>
          <w:sz w:val="28"/>
        </w:rPr>
      </w:pPr>
      <w:r w:rsidRPr="00A23549">
        <w:rPr>
          <w:sz w:val="28"/>
        </w:rPr>
        <w:t xml:space="preserve">or visit </w:t>
      </w:r>
      <w:hyperlink r:id="rId8" w:history="1">
        <w:r w:rsidRPr="00DA2B08">
          <w:rPr>
            <w:rStyle w:val="Hyperlink"/>
            <w:sz w:val="28"/>
          </w:rPr>
          <w:t>1800respect.org.au</w:t>
        </w:r>
      </w:hyperlink>
      <w:r>
        <w:rPr>
          <w:sz w:val="28"/>
        </w:rPr>
        <w:t xml:space="preserve"> </w:t>
      </w:r>
    </w:p>
    <w:p w14:paraId="2294A4C7" w14:textId="77777777" w:rsidR="00251F90" w:rsidRPr="00251F90" w:rsidRDefault="00251F90" w:rsidP="00251F90">
      <w:pPr>
        <w:spacing w:after="120" w:line="240" w:lineRule="auto"/>
        <w:jc w:val="center"/>
        <w:rPr>
          <w:sz w:val="28"/>
        </w:rPr>
      </w:pPr>
      <w:r w:rsidRPr="00A23549">
        <w:rPr>
          <w:sz w:val="28"/>
        </w:rPr>
        <w:t>In an emergency, always call 000.</w:t>
      </w:r>
    </w:p>
    <w:p w14:paraId="3B823C9C" w14:textId="77777777" w:rsidR="00A23549" w:rsidRPr="00F35892" w:rsidRDefault="00A23549" w:rsidP="00E65CD3">
      <w:pPr>
        <w:spacing w:before="6000"/>
        <w:rPr>
          <w:lang w:val="en-GB"/>
        </w:rPr>
      </w:pPr>
      <w:r w:rsidRPr="00F35892">
        <w:rPr>
          <w:lang w:val="en-GB"/>
        </w:rPr>
        <w:t>Publisher:</w:t>
      </w:r>
      <w:r w:rsidRPr="00F35892">
        <w:rPr>
          <w:lang w:val="en-GB"/>
        </w:rPr>
        <w:br/>
      </w:r>
      <w:r>
        <w:rPr>
          <w:lang w:val="en-GB"/>
        </w:rPr>
        <w:t>Department of Communities Tasmania</w:t>
      </w:r>
    </w:p>
    <w:p w14:paraId="0E5C101B" w14:textId="5A7824EE" w:rsidR="00A23549" w:rsidRPr="00F35892" w:rsidRDefault="00A23549" w:rsidP="00A23549">
      <w:pPr>
        <w:rPr>
          <w:lang w:val="en-GB"/>
        </w:rPr>
      </w:pPr>
      <w:r w:rsidRPr="00F35892">
        <w:rPr>
          <w:lang w:val="en-GB"/>
        </w:rPr>
        <w:t>ISBN:</w:t>
      </w:r>
      <w:r w:rsidRPr="00F35892">
        <w:rPr>
          <w:lang w:val="en-GB"/>
        </w:rPr>
        <w:br/>
      </w:r>
      <w:r w:rsidR="00795CA0" w:rsidRPr="00795CA0">
        <w:rPr>
          <w:lang w:val="en-GB"/>
        </w:rPr>
        <w:t>978-0-6484982-1-6</w:t>
      </w:r>
    </w:p>
    <w:p w14:paraId="7CE290B4" w14:textId="77777777" w:rsidR="00A23549" w:rsidRPr="00F35892" w:rsidRDefault="00A23549" w:rsidP="00A23549">
      <w:pPr>
        <w:rPr>
          <w:lang w:val="en-GB"/>
        </w:rPr>
      </w:pPr>
      <w:r w:rsidRPr="00F35892">
        <w:rPr>
          <w:lang w:val="en-GB"/>
        </w:rPr>
        <w:t>Date:</w:t>
      </w:r>
      <w:r w:rsidRPr="00F35892">
        <w:rPr>
          <w:lang w:val="en-GB"/>
        </w:rPr>
        <w:br/>
      </w:r>
      <w:r>
        <w:rPr>
          <w:lang w:val="en-GB"/>
        </w:rPr>
        <w:t>May 2019</w:t>
      </w:r>
    </w:p>
    <w:p w14:paraId="1AD652BD" w14:textId="77777777" w:rsidR="00564DEF" w:rsidRPr="00A23549" w:rsidRDefault="00A23549" w:rsidP="00A23549">
      <w:pPr>
        <w:rPr>
          <w:lang w:val="en-GB"/>
        </w:rPr>
      </w:pPr>
      <w:r w:rsidRPr="00F35892">
        <w:rPr>
          <w:lang w:val="en-GB"/>
        </w:rPr>
        <w:t xml:space="preserve">© Crown in Right of the State of Tasmania </w:t>
      </w:r>
      <w:r>
        <w:rPr>
          <w:lang w:val="en-GB"/>
        </w:rPr>
        <w:t>May</w:t>
      </w:r>
      <w:r w:rsidRPr="00F35892">
        <w:rPr>
          <w:lang w:val="en-GB"/>
        </w:rPr>
        <w:t xml:space="preserve"> </w:t>
      </w:r>
      <w:r>
        <w:rPr>
          <w:lang w:val="en-GB"/>
        </w:rPr>
        <w:t>2019</w:t>
      </w:r>
      <w:r w:rsidR="00564DEF">
        <w:rPr>
          <w:rFonts w:eastAsiaTheme="minorEastAsia"/>
          <w:color w:val="FFFFFF" w:themeColor="background1"/>
          <w:sz w:val="32"/>
          <w:szCs w:val="32"/>
        </w:rPr>
        <w:br w:type="page"/>
      </w:r>
    </w:p>
    <w:p w14:paraId="2B30CE30" w14:textId="77777777" w:rsidR="00B23928" w:rsidRPr="00B23928" w:rsidRDefault="00B23928" w:rsidP="00B23928">
      <w:pPr>
        <w:pStyle w:val="TOCHeading"/>
      </w:pPr>
      <w:r>
        <w:lastRenderedPageBreak/>
        <w:t>Contents</w:t>
      </w:r>
    </w:p>
    <w:p w14:paraId="6586832D" w14:textId="436E0339" w:rsidR="00B75602" w:rsidRPr="00B75602" w:rsidRDefault="00B23928" w:rsidP="00B75602">
      <w:pPr>
        <w:pStyle w:val="TOC2"/>
        <w:rPr>
          <w:rFonts w:eastAsiaTheme="minorEastAsia" w:cstheme="minorBidi"/>
          <w:sz w:val="28"/>
          <w:szCs w:val="22"/>
          <w:lang w:eastAsia="en-AU"/>
        </w:rPr>
      </w:pPr>
      <w:r>
        <w:fldChar w:fldCharType="begin"/>
      </w:r>
      <w:r>
        <w:instrText xml:space="preserve"> TOC \o "1-4" \h \z \u </w:instrText>
      </w:r>
      <w:r>
        <w:fldChar w:fldCharType="separate"/>
      </w:r>
      <w:hyperlink w:anchor="_Toc6307645" w:history="1">
        <w:r w:rsidR="00B75602" w:rsidRPr="00B75602">
          <w:rPr>
            <w:rStyle w:val="Hyperlink"/>
          </w:rPr>
          <w:t>Overview</w:t>
        </w:r>
        <w:r w:rsidR="00B75602" w:rsidRPr="00B75602">
          <w:rPr>
            <w:webHidden/>
          </w:rPr>
          <w:tab/>
        </w:r>
        <w:r w:rsidR="00B75602" w:rsidRPr="00B75602">
          <w:rPr>
            <w:webHidden/>
          </w:rPr>
          <w:fldChar w:fldCharType="begin"/>
        </w:r>
        <w:r w:rsidR="00B75602" w:rsidRPr="00B75602">
          <w:rPr>
            <w:webHidden/>
          </w:rPr>
          <w:instrText xml:space="preserve"> PAGEREF _Toc6307645 \h </w:instrText>
        </w:r>
        <w:r w:rsidR="00B75602" w:rsidRPr="00B75602">
          <w:rPr>
            <w:webHidden/>
          </w:rPr>
        </w:r>
        <w:r w:rsidR="00B75602" w:rsidRPr="00B75602">
          <w:rPr>
            <w:webHidden/>
          </w:rPr>
          <w:fldChar w:fldCharType="separate"/>
        </w:r>
        <w:r w:rsidR="00B75602" w:rsidRPr="00B75602">
          <w:rPr>
            <w:webHidden/>
          </w:rPr>
          <w:t>5</w:t>
        </w:r>
        <w:r w:rsidR="00B75602" w:rsidRPr="00B75602">
          <w:rPr>
            <w:webHidden/>
          </w:rPr>
          <w:fldChar w:fldCharType="end"/>
        </w:r>
      </w:hyperlink>
    </w:p>
    <w:p w14:paraId="1CF64C06" w14:textId="2E7AFCB8" w:rsidR="00B75602" w:rsidRPr="00B75602" w:rsidRDefault="003B3A32" w:rsidP="00B75602">
      <w:pPr>
        <w:pStyle w:val="TOC2"/>
        <w:rPr>
          <w:rFonts w:eastAsiaTheme="minorEastAsia" w:cstheme="minorBidi"/>
          <w:sz w:val="28"/>
          <w:szCs w:val="22"/>
          <w:lang w:eastAsia="en-AU"/>
        </w:rPr>
      </w:pPr>
      <w:hyperlink w:anchor="_Toc6307647" w:history="1">
        <w:r w:rsidR="00B75602" w:rsidRPr="00B75602">
          <w:rPr>
            <w:rStyle w:val="Hyperlink"/>
          </w:rPr>
          <w:t>Background</w:t>
        </w:r>
        <w:r w:rsidR="00B75602" w:rsidRPr="00B75602">
          <w:rPr>
            <w:webHidden/>
          </w:rPr>
          <w:tab/>
        </w:r>
        <w:r w:rsidR="00B75602" w:rsidRPr="00B75602">
          <w:rPr>
            <w:webHidden/>
          </w:rPr>
          <w:fldChar w:fldCharType="begin"/>
        </w:r>
        <w:r w:rsidR="00B75602" w:rsidRPr="00B75602">
          <w:rPr>
            <w:webHidden/>
          </w:rPr>
          <w:instrText xml:space="preserve"> PAGEREF _Toc6307647 \h </w:instrText>
        </w:r>
        <w:r w:rsidR="00B75602" w:rsidRPr="00B75602">
          <w:rPr>
            <w:webHidden/>
          </w:rPr>
        </w:r>
        <w:r w:rsidR="00B75602" w:rsidRPr="00B75602">
          <w:rPr>
            <w:webHidden/>
          </w:rPr>
          <w:fldChar w:fldCharType="separate"/>
        </w:r>
        <w:r w:rsidR="00B75602" w:rsidRPr="00B75602">
          <w:rPr>
            <w:webHidden/>
          </w:rPr>
          <w:t>5</w:t>
        </w:r>
        <w:r w:rsidR="00B75602" w:rsidRPr="00B75602">
          <w:rPr>
            <w:webHidden/>
          </w:rPr>
          <w:fldChar w:fldCharType="end"/>
        </w:r>
      </w:hyperlink>
    </w:p>
    <w:p w14:paraId="2FCF4D09" w14:textId="00E85464" w:rsidR="00B75602" w:rsidRPr="00B75602" w:rsidRDefault="003B3A32" w:rsidP="00B75602">
      <w:pPr>
        <w:pStyle w:val="TOC2"/>
        <w:rPr>
          <w:rFonts w:eastAsiaTheme="minorEastAsia" w:cstheme="minorBidi"/>
          <w:sz w:val="28"/>
          <w:szCs w:val="22"/>
          <w:lang w:eastAsia="en-AU"/>
        </w:rPr>
      </w:pPr>
      <w:hyperlink w:anchor="_Toc6307648" w:history="1">
        <w:r w:rsidR="00B75602" w:rsidRPr="00B75602">
          <w:rPr>
            <w:rStyle w:val="Hyperlink"/>
          </w:rPr>
          <w:t>Scope of the Review</w:t>
        </w:r>
        <w:r w:rsidR="00B75602" w:rsidRPr="00B75602">
          <w:rPr>
            <w:webHidden/>
          </w:rPr>
          <w:tab/>
        </w:r>
        <w:r w:rsidR="00B75602" w:rsidRPr="00B75602">
          <w:rPr>
            <w:webHidden/>
          </w:rPr>
          <w:fldChar w:fldCharType="begin"/>
        </w:r>
        <w:r w:rsidR="00B75602" w:rsidRPr="00B75602">
          <w:rPr>
            <w:webHidden/>
          </w:rPr>
          <w:instrText xml:space="preserve"> PAGEREF _Toc6307648 \h </w:instrText>
        </w:r>
        <w:r w:rsidR="00B75602" w:rsidRPr="00B75602">
          <w:rPr>
            <w:webHidden/>
          </w:rPr>
        </w:r>
        <w:r w:rsidR="00B75602" w:rsidRPr="00B75602">
          <w:rPr>
            <w:webHidden/>
          </w:rPr>
          <w:fldChar w:fldCharType="separate"/>
        </w:r>
        <w:r w:rsidR="00B75602" w:rsidRPr="00B75602">
          <w:rPr>
            <w:webHidden/>
          </w:rPr>
          <w:t>6</w:t>
        </w:r>
        <w:r w:rsidR="00B75602" w:rsidRPr="00B75602">
          <w:rPr>
            <w:webHidden/>
          </w:rPr>
          <w:fldChar w:fldCharType="end"/>
        </w:r>
      </w:hyperlink>
    </w:p>
    <w:p w14:paraId="3ECB175B" w14:textId="3CAE0665" w:rsidR="00B75602" w:rsidRPr="00B75602" w:rsidRDefault="003B3A32" w:rsidP="00B75602">
      <w:pPr>
        <w:pStyle w:val="TOC2"/>
        <w:rPr>
          <w:rFonts w:eastAsiaTheme="minorEastAsia" w:cstheme="minorBidi"/>
          <w:sz w:val="28"/>
          <w:szCs w:val="22"/>
          <w:lang w:eastAsia="en-AU"/>
        </w:rPr>
      </w:pPr>
      <w:hyperlink w:anchor="_Toc6307649" w:history="1">
        <w:r w:rsidR="00B75602" w:rsidRPr="00B75602">
          <w:rPr>
            <w:rStyle w:val="Hyperlink"/>
          </w:rPr>
          <w:t>Consultation</w:t>
        </w:r>
        <w:r w:rsidR="00B75602" w:rsidRPr="00B75602">
          <w:rPr>
            <w:webHidden/>
          </w:rPr>
          <w:tab/>
        </w:r>
        <w:r w:rsidR="00B75602" w:rsidRPr="00B75602">
          <w:rPr>
            <w:webHidden/>
          </w:rPr>
          <w:fldChar w:fldCharType="begin"/>
        </w:r>
        <w:r w:rsidR="00B75602" w:rsidRPr="00B75602">
          <w:rPr>
            <w:webHidden/>
          </w:rPr>
          <w:instrText xml:space="preserve"> PAGEREF _Toc6307649 \h </w:instrText>
        </w:r>
        <w:r w:rsidR="00B75602" w:rsidRPr="00B75602">
          <w:rPr>
            <w:webHidden/>
          </w:rPr>
        </w:r>
        <w:r w:rsidR="00B75602" w:rsidRPr="00B75602">
          <w:rPr>
            <w:webHidden/>
          </w:rPr>
          <w:fldChar w:fldCharType="separate"/>
        </w:r>
        <w:r w:rsidR="00B75602" w:rsidRPr="00B75602">
          <w:rPr>
            <w:webHidden/>
          </w:rPr>
          <w:t>6</w:t>
        </w:r>
        <w:r w:rsidR="00B75602" w:rsidRPr="00B75602">
          <w:rPr>
            <w:webHidden/>
          </w:rPr>
          <w:fldChar w:fldCharType="end"/>
        </w:r>
      </w:hyperlink>
    </w:p>
    <w:p w14:paraId="104BC3AC" w14:textId="48BCCB1B" w:rsidR="00B75602" w:rsidRPr="00B75602" w:rsidRDefault="003B3A32" w:rsidP="00B75602">
      <w:pPr>
        <w:pStyle w:val="TOC2"/>
        <w:rPr>
          <w:rFonts w:eastAsiaTheme="minorEastAsia" w:cstheme="minorBidi"/>
          <w:sz w:val="28"/>
          <w:szCs w:val="22"/>
          <w:lang w:eastAsia="en-AU"/>
        </w:rPr>
      </w:pPr>
      <w:hyperlink w:anchor="_Toc6307650" w:history="1">
        <w:r w:rsidR="00B75602" w:rsidRPr="00B75602">
          <w:rPr>
            <w:rStyle w:val="Hyperlink"/>
          </w:rPr>
          <w:t>Recommendations</w:t>
        </w:r>
        <w:r w:rsidR="00B75602" w:rsidRPr="00B75602">
          <w:rPr>
            <w:webHidden/>
          </w:rPr>
          <w:tab/>
        </w:r>
        <w:r w:rsidR="00B75602" w:rsidRPr="00B75602">
          <w:rPr>
            <w:webHidden/>
          </w:rPr>
          <w:fldChar w:fldCharType="begin"/>
        </w:r>
        <w:r w:rsidR="00B75602" w:rsidRPr="00B75602">
          <w:rPr>
            <w:webHidden/>
          </w:rPr>
          <w:instrText xml:space="preserve"> PAGEREF _Toc6307650 \h </w:instrText>
        </w:r>
        <w:r w:rsidR="00B75602" w:rsidRPr="00B75602">
          <w:rPr>
            <w:webHidden/>
          </w:rPr>
        </w:r>
        <w:r w:rsidR="00B75602" w:rsidRPr="00B75602">
          <w:rPr>
            <w:webHidden/>
          </w:rPr>
          <w:fldChar w:fldCharType="separate"/>
        </w:r>
        <w:r w:rsidR="00B75602" w:rsidRPr="00B75602">
          <w:rPr>
            <w:webHidden/>
          </w:rPr>
          <w:t>7</w:t>
        </w:r>
        <w:r w:rsidR="00B75602" w:rsidRPr="00B75602">
          <w:rPr>
            <w:webHidden/>
          </w:rPr>
          <w:fldChar w:fldCharType="end"/>
        </w:r>
      </w:hyperlink>
    </w:p>
    <w:p w14:paraId="459E4725" w14:textId="4F39E1F2" w:rsidR="00B75602" w:rsidRPr="00B75602" w:rsidRDefault="003B3A32" w:rsidP="00B75602">
      <w:pPr>
        <w:pStyle w:val="TOC2"/>
        <w:rPr>
          <w:rFonts w:eastAsiaTheme="minorEastAsia" w:cstheme="minorBidi"/>
          <w:sz w:val="28"/>
          <w:szCs w:val="22"/>
          <w:lang w:eastAsia="en-AU"/>
        </w:rPr>
      </w:pPr>
      <w:hyperlink w:anchor="_Toc6307651" w:history="1">
        <w:r w:rsidR="00B75602" w:rsidRPr="00B75602">
          <w:rPr>
            <w:rStyle w:val="Hyperlink"/>
          </w:rPr>
          <w:t>Next Steps</w:t>
        </w:r>
        <w:r w:rsidR="00B75602" w:rsidRPr="00B75602">
          <w:rPr>
            <w:webHidden/>
          </w:rPr>
          <w:tab/>
        </w:r>
        <w:r w:rsidR="00B75602" w:rsidRPr="00B75602">
          <w:rPr>
            <w:webHidden/>
          </w:rPr>
          <w:fldChar w:fldCharType="begin"/>
        </w:r>
        <w:r w:rsidR="00B75602" w:rsidRPr="00B75602">
          <w:rPr>
            <w:webHidden/>
          </w:rPr>
          <w:instrText xml:space="preserve"> PAGEREF _Toc6307651 \h </w:instrText>
        </w:r>
        <w:r w:rsidR="00B75602" w:rsidRPr="00B75602">
          <w:rPr>
            <w:webHidden/>
          </w:rPr>
        </w:r>
        <w:r w:rsidR="00B75602" w:rsidRPr="00B75602">
          <w:rPr>
            <w:webHidden/>
          </w:rPr>
          <w:fldChar w:fldCharType="separate"/>
        </w:r>
        <w:r w:rsidR="00B75602" w:rsidRPr="00B75602">
          <w:rPr>
            <w:webHidden/>
          </w:rPr>
          <w:t>7</w:t>
        </w:r>
        <w:r w:rsidR="00B75602" w:rsidRPr="00B75602">
          <w:rPr>
            <w:webHidden/>
          </w:rPr>
          <w:fldChar w:fldCharType="end"/>
        </w:r>
      </w:hyperlink>
    </w:p>
    <w:p w14:paraId="641C2FFB" w14:textId="7301CDBB" w:rsidR="00B75602" w:rsidRPr="00B75602" w:rsidRDefault="003B3A32" w:rsidP="00B75602">
      <w:pPr>
        <w:pStyle w:val="TOC2"/>
        <w:rPr>
          <w:rFonts w:eastAsiaTheme="minorEastAsia" w:cstheme="minorBidi"/>
          <w:sz w:val="28"/>
          <w:szCs w:val="22"/>
          <w:lang w:eastAsia="en-AU"/>
        </w:rPr>
      </w:pPr>
      <w:hyperlink w:anchor="_Toc6307652" w:history="1">
        <w:r w:rsidR="00B75602" w:rsidRPr="00B75602">
          <w:rPr>
            <w:rStyle w:val="Hyperlink"/>
          </w:rPr>
          <w:t>Key findings</w:t>
        </w:r>
        <w:r w:rsidR="00B75602" w:rsidRPr="00B75602">
          <w:rPr>
            <w:webHidden/>
          </w:rPr>
          <w:tab/>
        </w:r>
        <w:r w:rsidR="00B75602" w:rsidRPr="00B75602">
          <w:rPr>
            <w:webHidden/>
          </w:rPr>
          <w:fldChar w:fldCharType="begin"/>
        </w:r>
        <w:r w:rsidR="00B75602" w:rsidRPr="00B75602">
          <w:rPr>
            <w:webHidden/>
          </w:rPr>
          <w:instrText xml:space="preserve"> PAGEREF _Toc6307652 \h </w:instrText>
        </w:r>
        <w:r w:rsidR="00B75602" w:rsidRPr="00B75602">
          <w:rPr>
            <w:webHidden/>
          </w:rPr>
        </w:r>
        <w:r w:rsidR="00B75602" w:rsidRPr="00B75602">
          <w:rPr>
            <w:webHidden/>
          </w:rPr>
          <w:fldChar w:fldCharType="separate"/>
        </w:r>
        <w:r w:rsidR="00B75602" w:rsidRPr="00B75602">
          <w:rPr>
            <w:webHidden/>
          </w:rPr>
          <w:t>8</w:t>
        </w:r>
        <w:r w:rsidR="00B75602" w:rsidRPr="00B75602">
          <w:rPr>
            <w:webHidden/>
          </w:rPr>
          <w:fldChar w:fldCharType="end"/>
        </w:r>
      </w:hyperlink>
    </w:p>
    <w:p w14:paraId="28698C59" w14:textId="5FB0B682" w:rsidR="00B75602" w:rsidRDefault="003B3A32">
      <w:pPr>
        <w:pStyle w:val="TOC3"/>
        <w:tabs>
          <w:tab w:val="left" w:pos="660"/>
          <w:tab w:val="right" w:pos="9622"/>
        </w:tabs>
        <w:rPr>
          <w:rFonts w:eastAsiaTheme="minorEastAsia" w:cstheme="minorBidi"/>
          <w:noProof/>
          <w:sz w:val="22"/>
          <w:szCs w:val="22"/>
          <w:lang w:eastAsia="en-AU"/>
        </w:rPr>
      </w:pPr>
      <w:hyperlink w:anchor="_Toc6307653" w:history="1">
        <w:r w:rsidR="00B75602" w:rsidRPr="00BB1BAE">
          <w:rPr>
            <w:rStyle w:val="Hyperlink"/>
            <w:rFonts w:ascii="Gill Sans MT" w:hAnsi="Gill Sans MT"/>
            <w:noProof/>
          </w:rPr>
          <w:t>1</w:t>
        </w:r>
        <w:r w:rsidR="00B75602">
          <w:rPr>
            <w:rFonts w:eastAsiaTheme="minorEastAsia" w:cstheme="minorBidi"/>
            <w:noProof/>
            <w:sz w:val="22"/>
            <w:szCs w:val="22"/>
            <w:lang w:eastAsia="en-AU"/>
          </w:rPr>
          <w:tab/>
        </w:r>
        <w:r w:rsidR="00B75602" w:rsidRPr="00BB1BAE">
          <w:rPr>
            <w:rStyle w:val="Hyperlink"/>
            <w:noProof/>
          </w:rPr>
          <w:t>Strong service delivery under Safe Homes, Safe Families</w:t>
        </w:r>
        <w:r w:rsidR="00B75602">
          <w:rPr>
            <w:noProof/>
            <w:webHidden/>
          </w:rPr>
          <w:tab/>
        </w:r>
        <w:r w:rsidR="00B75602">
          <w:rPr>
            <w:noProof/>
            <w:webHidden/>
          </w:rPr>
          <w:fldChar w:fldCharType="begin"/>
        </w:r>
        <w:r w:rsidR="00B75602">
          <w:rPr>
            <w:noProof/>
            <w:webHidden/>
          </w:rPr>
          <w:instrText xml:space="preserve"> PAGEREF _Toc6307653 \h </w:instrText>
        </w:r>
        <w:r w:rsidR="00B75602">
          <w:rPr>
            <w:noProof/>
            <w:webHidden/>
          </w:rPr>
        </w:r>
        <w:r w:rsidR="00B75602">
          <w:rPr>
            <w:noProof/>
            <w:webHidden/>
          </w:rPr>
          <w:fldChar w:fldCharType="separate"/>
        </w:r>
        <w:r w:rsidR="00B75602">
          <w:rPr>
            <w:noProof/>
            <w:webHidden/>
          </w:rPr>
          <w:t>8</w:t>
        </w:r>
        <w:r w:rsidR="00B75602">
          <w:rPr>
            <w:noProof/>
            <w:webHidden/>
          </w:rPr>
          <w:fldChar w:fldCharType="end"/>
        </w:r>
      </w:hyperlink>
    </w:p>
    <w:p w14:paraId="7439F5D7" w14:textId="180670CE" w:rsidR="00B75602" w:rsidRDefault="003B3A32">
      <w:pPr>
        <w:pStyle w:val="TOC3"/>
        <w:tabs>
          <w:tab w:val="left" w:pos="660"/>
          <w:tab w:val="right" w:pos="9622"/>
        </w:tabs>
        <w:rPr>
          <w:rFonts w:eastAsiaTheme="minorEastAsia" w:cstheme="minorBidi"/>
          <w:noProof/>
          <w:sz w:val="22"/>
          <w:szCs w:val="22"/>
          <w:lang w:eastAsia="en-AU"/>
        </w:rPr>
      </w:pPr>
      <w:hyperlink w:anchor="_Toc6307654" w:history="1">
        <w:r w:rsidR="00B75602" w:rsidRPr="00BB1BAE">
          <w:rPr>
            <w:rStyle w:val="Hyperlink"/>
            <w:rFonts w:ascii="Gill Sans MT" w:hAnsi="Gill Sans MT"/>
            <w:noProof/>
          </w:rPr>
          <w:t>2</w:t>
        </w:r>
        <w:r w:rsidR="00B75602">
          <w:rPr>
            <w:rFonts w:eastAsiaTheme="minorEastAsia" w:cstheme="minorBidi"/>
            <w:noProof/>
            <w:sz w:val="22"/>
            <w:szCs w:val="22"/>
            <w:lang w:eastAsia="en-AU"/>
          </w:rPr>
          <w:tab/>
        </w:r>
        <w:r w:rsidR="00B75602" w:rsidRPr="00BB1BAE">
          <w:rPr>
            <w:rStyle w:val="Hyperlink"/>
            <w:noProof/>
          </w:rPr>
          <w:t>Safe at Home continues to be a leading model of an integrated criminal justice response to family violence</w:t>
        </w:r>
        <w:r w:rsidR="00B75602">
          <w:rPr>
            <w:noProof/>
            <w:webHidden/>
          </w:rPr>
          <w:tab/>
        </w:r>
        <w:r w:rsidR="00B75602">
          <w:rPr>
            <w:noProof/>
            <w:webHidden/>
          </w:rPr>
          <w:fldChar w:fldCharType="begin"/>
        </w:r>
        <w:r w:rsidR="00B75602">
          <w:rPr>
            <w:noProof/>
            <w:webHidden/>
          </w:rPr>
          <w:instrText xml:space="preserve"> PAGEREF _Toc6307654 \h </w:instrText>
        </w:r>
        <w:r w:rsidR="00B75602">
          <w:rPr>
            <w:noProof/>
            <w:webHidden/>
          </w:rPr>
        </w:r>
        <w:r w:rsidR="00B75602">
          <w:rPr>
            <w:noProof/>
            <w:webHidden/>
          </w:rPr>
          <w:fldChar w:fldCharType="separate"/>
        </w:r>
        <w:r w:rsidR="00B75602">
          <w:rPr>
            <w:noProof/>
            <w:webHidden/>
          </w:rPr>
          <w:t>8</w:t>
        </w:r>
        <w:r w:rsidR="00B75602">
          <w:rPr>
            <w:noProof/>
            <w:webHidden/>
          </w:rPr>
          <w:fldChar w:fldCharType="end"/>
        </w:r>
      </w:hyperlink>
    </w:p>
    <w:p w14:paraId="6E992C31" w14:textId="1B26F0C4" w:rsidR="00B75602" w:rsidRDefault="003B3A32">
      <w:pPr>
        <w:pStyle w:val="TOC3"/>
        <w:tabs>
          <w:tab w:val="left" w:pos="660"/>
          <w:tab w:val="right" w:pos="9622"/>
        </w:tabs>
        <w:rPr>
          <w:rFonts w:eastAsiaTheme="minorEastAsia" w:cstheme="minorBidi"/>
          <w:noProof/>
          <w:sz w:val="22"/>
          <w:szCs w:val="22"/>
          <w:lang w:eastAsia="en-AU"/>
        </w:rPr>
      </w:pPr>
      <w:hyperlink w:anchor="_Toc6307655" w:history="1">
        <w:r w:rsidR="00B75602" w:rsidRPr="00BB1BAE">
          <w:rPr>
            <w:rStyle w:val="Hyperlink"/>
            <w:rFonts w:ascii="Gill Sans MT" w:hAnsi="Gill Sans MT"/>
            <w:noProof/>
          </w:rPr>
          <w:t>3</w:t>
        </w:r>
        <w:r w:rsidR="00B75602">
          <w:rPr>
            <w:rFonts w:eastAsiaTheme="minorEastAsia" w:cstheme="minorBidi"/>
            <w:noProof/>
            <w:sz w:val="22"/>
            <w:szCs w:val="22"/>
            <w:lang w:eastAsia="en-AU"/>
          </w:rPr>
          <w:tab/>
        </w:r>
        <w:r w:rsidR="00B75602" w:rsidRPr="00BB1BAE">
          <w:rPr>
            <w:rStyle w:val="Hyperlink"/>
            <w:noProof/>
          </w:rPr>
          <w:t>Increase investment in primary prevention</w:t>
        </w:r>
        <w:r w:rsidR="00B75602">
          <w:rPr>
            <w:noProof/>
            <w:webHidden/>
          </w:rPr>
          <w:tab/>
        </w:r>
        <w:r w:rsidR="00B75602">
          <w:rPr>
            <w:noProof/>
            <w:webHidden/>
          </w:rPr>
          <w:fldChar w:fldCharType="begin"/>
        </w:r>
        <w:r w:rsidR="00B75602">
          <w:rPr>
            <w:noProof/>
            <w:webHidden/>
          </w:rPr>
          <w:instrText xml:space="preserve"> PAGEREF _Toc6307655 \h </w:instrText>
        </w:r>
        <w:r w:rsidR="00B75602">
          <w:rPr>
            <w:noProof/>
            <w:webHidden/>
          </w:rPr>
        </w:r>
        <w:r w:rsidR="00B75602">
          <w:rPr>
            <w:noProof/>
            <w:webHidden/>
          </w:rPr>
          <w:fldChar w:fldCharType="separate"/>
        </w:r>
        <w:r w:rsidR="00B75602">
          <w:rPr>
            <w:noProof/>
            <w:webHidden/>
          </w:rPr>
          <w:t>9</w:t>
        </w:r>
        <w:r w:rsidR="00B75602">
          <w:rPr>
            <w:noProof/>
            <w:webHidden/>
          </w:rPr>
          <w:fldChar w:fldCharType="end"/>
        </w:r>
      </w:hyperlink>
    </w:p>
    <w:p w14:paraId="05415402" w14:textId="71CCB586" w:rsidR="00B75602" w:rsidRDefault="003B3A32">
      <w:pPr>
        <w:pStyle w:val="TOC3"/>
        <w:tabs>
          <w:tab w:val="left" w:pos="660"/>
          <w:tab w:val="right" w:pos="9622"/>
        </w:tabs>
        <w:rPr>
          <w:rFonts w:eastAsiaTheme="minorEastAsia" w:cstheme="minorBidi"/>
          <w:noProof/>
          <w:sz w:val="22"/>
          <w:szCs w:val="22"/>
          <w:lang w:eastAsia="en-AU"/>
        </w:rPr>
      </w:pPr>
      <w:hyperlink w:anchor="_Toc6307656" w:history="1">
        <w:r w:rsidR="00B75602" w:rsidRPr="00BB1BAE">
          <w:rPr>
            <w:rStyle w:val="Hyperlink"/>
            <w:rFonts w:ascii="Gill Sans MT" w:hAnsi="Gill Sans MT"/>
            <w:noProof/>
          </w:rPr>
          <w:t>4</w:t>
        </w:r>
        <w:r w:rsidR="00B75602">
          <w:rPr>
            <w:rFonts w:eastAsiaTheme="minorEastAsia" w:cstheme="minorBidi"/>
            <w:noProof/>
            <w:sz w:val="22"/>
            <w:szCs w:val="22"/>
            <w:lang w:eastAsia="en-AU"/>
          </w:rPr>
          <w:tab/>
        </w:r>
        <w:r w:rsidR="00B75602" w:rsidRPr="00BB1BAE">
          <w:rPr>
            <w:rStyle w:val="Hyperlink"/>
            <w:noProof/>
          </w:rPr>
          <w:t>Build upon early intervention responses</w:t>
        </w:r>
        <w:r w:rsidR="00B75602">
          <w:rPr>
            <w:noProof/>
            <w:webHidden/>
          </w:rPr>
          <w:tab/>
        </w:r>
        <w:r w:rsidR="00B75602">
          <w:rPr>
            <w:noProof/>
            <w:webHidden/>
          </w:rPr>
          <w:fldChar w:fldCharType="begin"/>
        </w:r>
        <w:r w:rsidR="00B75602">
          <w:rPr>
            <w:noProof/>
            <w:webHidden/>
          </w:rPr>
          <w:instrText xml:space="preserve"> PAGEREF _Toc6307656 \h </w:instrText>
        </w:r>
        <w:r w:rsidR="00B75602">
          <w:rPr>
            <w:noProof/>
            <w:webHidden/>
          </w:rPr>
        </w:r>
        <w:r w:rsidR="00B75602">
          <w:rPr>
            <w:noProof/>
            <w:webHidden/>
          </w:rPr>
          <w:fldChar w:fldCharType="separate"/>
        </w:r>
        <w:r w:rsidR="00B75602">
          <w:rPr>
            <w:noProof/>
            <w:webHidden/>
          </w:rPr>
          <w:t>9</w:t>
        </w:r>
        <w:r w:rsidR="00B75602">
          <w:rPr>
            <w:noProof/>
            <w:webHidden/>
          </w:rPr>
          <w:fldChar w:fldCharType="end"/>
        </w:r>
      </w:hyperlink>
    </w:p>
    <w:p w14:paraId="36407C1C" w14:textId="08B9B097" w:rsidR="00B75602" w:rsidRDefault="003B3A32">
      <w:pPr>
        <w:pStyle w:val="TOC3"/>
        <w:tabs>
          <w:tab w:val="left" w:pos="660"/>
          <w:tab w:val="right" w:pos="9622"/>
        </w:tabs>
        <w:rPr>
          <w:rFonts w:eastAsiaTheme="minorEastAsia" w:cstheme="minorBidi"/>
          <w:noProof/>
          <w:sz w:val="22"/>
          <w:szCs w:val="22"/>
          <w:lang w:eastAsia="en-AU"/>
        </w:rPr>
      </w:pPr>
      <w:hyperlink w:anchor="_Toc6307657" w:history="1">
        <w:r w:rsidR="00B75602" w:rsidRPr="00BB1BAE">
          <w:rPr>
            <w:rStyle w:val="Hyperlink"/>
            <w:rFonts w:ascii="Gill Sans MT" w:hAnsi="Gill Sans MT"/>
            <w:noProof/>
          </w:rPr>
          <w:t>5</w:t>
        </w:r>
        <w:r w:rsidR="00B75602">
          <w:rPr>
            <w:rFonts w:eastAsiaTheme="minorEastAsia" w:cstheme="minorBidi"/>
            <w:noProof/>
            <w:sz w:val="22"/>
            <w:szCs w:val="22"/>
            <w:lang w:eastAsia="en-AU"/>
          </w:rPr>
          <w:tab/>
        </w:r>
        <w:r w:rsidR="00B75602" w:rsidRPr="00BB1BAE">
          <w:rPr>
            <w:rStyle w:val="Hyperlink"/>
            <w:noProof/>
          </w:rPr>
          <w:t>Support workforce development opportunities for specialist and mainstream services</w:t>
        </w:r>
        <w:r w:rsidR="00B75602">
          <w:rPr>
            <w:noProof/>
            <w:webHidden/>
          </w:rPr>
          <w:tab/>
        </w:r>
        <w:r w:rsidR="00B75602">
          <w:rPr>
            <w:noProof/>
            <w:webHidden/>
          </w:rPr>
          <w:fldChar w:fldCharType="begin"/>
        </w:r>
        <w:r w:rsidR="00B75602">
          <w:rPr>
            <w:noProof/>
            <w:webHidden/>
          </w:rPr>
          <w:instrText xml:space="preserve"> PAGEREF _Toc6307657 \h </w:instrText>
        </w:r>
        <w:r w:rsidR="00B75602">
          <w:rPr>
            <w:noProof/>
            <w:webHidden/>
          </w:rPr>
        </w:r>
        <w:r w:rsidR="00B75602">
          <w:rPr>
            <w:noProof/>
            <w:webHidden/>
          </w:rPr>
          <w:fldChar w:fldCharType="separate"/>
        </w:r>
        <w:r w:rsidR="00B75602">
          <w:rPr>
            <w:noProof/>
            <w:webHidden/>
          </w:rPr>
          <w:t>9</w:t>
        </w:r>
        <w:r w:rsidR="00B75602">
          <w:rPr>
            <w:noProof/>
            <w:webHidden/>
          </w:rPr>
          <w:fldChar w:fldCharType="end"/>
        </w:r>
      </w:hyperlink>
    </w:p>
    <w:p w14:paraId="62E61E87" w14:textId="3F285892" w:rsidR="00B75602" w:rsidRDefault="003B3A32">
      <w:pPr>
        <w:pStyle w:val="TOC3"/>
        <w:tabs>
          <w:tab w:val="left" w:pos="660"/>
          <w:tab w:val="right" w:pos="9622"/>
        </w:tabs>
        <w:rPr>
          <w:rFonts w:eastAsiaTheme="minorEastAsia" w:cstheme="minorBidi"/>
          <w:noProof/>
          <w:sz w:val="22"/>
          <w:szCs w:val="22"/>
          <w:lang w:eastAsia="en-AU"/>
        </w:rPr>
      </w:pPr>
      <w:hyperlink w:anchor="_Toc6307658" w:history="1">
        <w:r w:rsidR="00B75602" w:rsidRPr="00BB1BAE">
          <w:rPr>
            <w:rStyle w:val="Hyperlink"/>
            <w:rFonts w:ascii="Gill Sans MT" w:hAnsi="Gill Sans MT"/>
            <w:noProof/>
          </w:rPr>
          <w:t>6</w:t>
        </w:r>
        <w:r w:rsidR="00B75602">
          <w:rPr>
            <w:rFonts w:eastAsiaTheme="minorEastAsia" w:cstheme="minorBidi"/>
            <w:noProof/>
            <w:sz w:val="22"/>
            <w:szCs w:val="22"/>
            <w:lang w:eastAsia="en-AU"/>
          </w:rPr>
          <w:tab/>
        </w:r>
        <w:r w:rsidR="00B75602" w:rsidRPr="00BB1BAE">
          <w:rPr>
            <w:rStyle w:val="Hyperlink"/>
            <w:noProof/>
          </w:rPr>
          <w:t>Increase support for children impacted by family violence</w:t>
        </w:r>
        <w:r w:rsidR="00B75602">
          <w:rPr>
            <w:noProof/>
            <w:webHidden/>
          </w:rPr>
          <w:tab/>
        </w:r>
        <w:r w:rsidR="00B75602">
          <w:rPr>
            <w:noProof/>
            <w:webHidden/>
          </w:rPr>
          <w:fldChar w:fldCharType="begin"/>
        </w:r>
        <w:r w:rsidR="00B75602">
          <w:rPr>
            <w:noProof/>
            <w:webHidden/>
          </w:rPr>
          <w:instrText xml:space="preserve"> PAGEREF _Toc6307658 \h </w:instrText>
        </w:r>
        <w:r w:rsidR="00B75602">
          <w:rPr>
            <w:noProof/>
            <w:webHidden/>
          </w:rPr>
        </w:r>
        <w:r w:rsidR="00B75602">
          <w:rPr>
            <w:noProof/>
            <w:webHidden/>
          </w:rPr>
          <w:fldChar w:fldCharType="separate"/>
        </w:r>
        <w:r w:rsidR="00B75602">
          <w:rPr>
            <w:noProof/>
            <w:webHidden/>
          </w:rPr>
          <w:t>10</w:t>
        </w:r>
        <w:r w:rsidR="00B75602">
          <w:rPr>
            <w:noProof/>
            <w:webHidden/>
          </w:rPr>
          <w:fldChar w:fldCharType="end"/>
        </w:r>
      </w:hyperlink>
    </w:p>
    <w:p w14:paraId="312E1183" w14:textId="055738A2" w:rsidR="00B75602" w:rsidRDefault="003B3A32">
      <w:pPr>
        <w:pStyle w:val="TOC3"/>
        <w:tabs>
          <w:tab w:val="left" w:pos="660"/>
          <w:tab w:val="right" w:pos="9622"/>
        </w:tabs>
        <w:rPr>
          <w:rFonts w:eastAsiaTheme="minorEastAsia" w:cstheme="minorBidi"/>
          <w:noProof/>
          <w:sz w:val="22"/>
          <w:szCs w:val="22"/>
          <w:lang w:eastAsia="en-AU"/>
        </w:rPr>
      </w:pPr>
      <w:hyperlink w:anchor="_Toc6307659" w:history="1">
        <w:r w:rsidR="00B75602" w:rsidRPr="00BB1BAE">
          <w:rPr>
            <w:rStyle w:val="Hyperlink"/>
            <w:rFonts w:ascii="Gill Sans MT" w:hAnsi="Gill Sans MT"/>
            <w:noProof/>
          </w:rPr>
          <w:t>7</w:t>
        </w:r>
        <w:r w:rsidR="00B75602">
          <w:rPr>
            <w:rFonts w:eastAsiaTheme="minorEastAsia" w:cstheme="minorBidi"/>
            <w:noProof/>
            <w:sz w:val="22"/>
            <w:szCs w:val="22"/>
            <w:lang w:eastAsia="en-AU"/>
          </w:rPr>
          <w:tab/>
        </w:r>
        <w:r w:rsidR="00B75602" w:rsidRPr="00BB1BAE">
          <w:rPr>
            <w:rStyle w:val="Hyperlink"/>
            <w:noProof/>
          </w:rPr>
          <w:t>Explore opportunities for information sharing and common risk management</w:t>
        </w:r>
        <w:r w:rsidR="00B75602">
          <w:rPr>
            <w:noProof/>
            <w:webHidden/>
          </w:rPr>
          <w:tab/>
        </w:r>
        <w:r w:rsidR="00B75602">
          <w:rPr>
            <w:noProof/>
            <w:webHidden/>
          </w:rPr>
          <w:fldChar w:fldCharType="begin"/>
        </w:r>
        <w:r w:rsidR="00B75602">
          <w:rPr>
            <w:noProof/>
            <w:webHidden/>
          </w:rPr>
          <w:instrText xml:space="preserve"> PAGEREF _Toc6307659 \h </w:instrText>
        </w:r>
        <w:r w:rsidR="00B75602">
          <w:rPr>
            <w:noProof/>
            <w:webHidden/>
          </w:rPr>
        </w:r>
        <w:r w:rsidR="00B75602">
          <w:rPr>
            <w:noProof/>
            <w:webHidden/>
          </w:rPr>
          <w:fldChar w:fldCharType="separate"/>
        </w:r>
        <w:r w:rsidR="00B75602">
          <w:rPr>
            <w:noProof/>
            <w:webHidden/>
          </w:rPr>
          <w:t>10</w:t>
        </w:r>
        <w:r w:rsidR="00B75602">
          <w:rPr>
            <w:noProof/>
            <w:webHidden/>
          </w:rPr>
          <w:fldChar w:fldCharType="end"/>
        </w:r>
      </w:hyperlink>
    </w:p>
    <w:p w14:paraId="4F629AB7" w14:textId="1D76BB6A" w:rsidR="00B75602" w:rsidRDefault="003B3A32">
      <w:pPr>
        <w:pStyle w:val="TOC3"/>
        <w:tabs>
          <w:tab w:val="left" w:pos="660"/>
          <w:tab w:val="right" w:pos="9622"/>
        </w:tabs>
        <w:rPr>
          <w:rFonts w:eastAsiaTheme="minorEastAsia" w:cstheme="minorBidi"/>
          <w:noProof/>
          <w:sz w:val="22"/>
          <w:szCs w:val="22"/>
          <w:lang w:eastAsia="en-AU"/>
        </w:rPr>
      </w:pPr>
      <w:hyperlink w:anchor="_Toc6307660" w:history="1">
        <w:r w:rsidR="00B75602" w:rsidRPr="00BB1BAE">
          <w:rPr>
            <w:rStyle w:val="Hyperlink"/>
            <w:rFonts w:ascii="Gill Sans MT" w:hAnsi="Gill Sans MT"/>
            <w:noProof/>
          </w:rPr>
          <w:t>8</w:t>
        </w:r>
        <w:r w:rsidR="00B75602">
          <w:rPr>
            <w:rFonts w:eastAsiaTheme="minorEastAsia" w:cstheme="minorBidi"/>
            <w:noProof/>
            <w:sz w:val="22"/>
            <w:szCs w:val="22"/>
            <w:lang w:eastAsia="en-AU"/>
          </w:rPr>
          <w:tab/>
        </w:r>
        <w:r w:rsidR="00B75602" w:rsidRPr="00BB1BAE">
          <w:rPr>
            <w:rStyle w:val="Hyperlink"/>
            <w:noProof/>
          </w:rPr>
          <w:t>Continue providing dedicated housing support for people affected by family violence</w:t>
        </w:r>
        <w:r w:rsidR="00B75602">
          <w:rPr>
            <w:noProof/>
            <w:webHidden/>
          </w:rPr>
          <w:tab/>
        </w:r>
        <w:r w:rsidR="00B75602">
          <w:rPr>
            <w:noProof/>
            <w:webHidden/>
          </w:rPr>
          <w:fldChar w:fldCharType="begin"/>
        </w:r>
        <w:r w:rsidR="00B75602">
          <w:rPr>
            <w:noProof/>
            <w:webHidden/>
          </w:rPr>
          <w:instrText xml:space="preserve"> PAGEREF _Toc6307660 \h </w:instrText>
        </w:r>
        <w:r w:rsidR="00B75602">
          <w:rPr>
            <w:noProof/>
            <w:webHidden/>
          </w:rPr>
        </w:r>
        <w:r w:rsidR="00B75602">
          <w:rPr>
            <w:noProof/>
            <w:webHidden/>
          </w:rPr>
          <w:fldChar w:fldCharType="separate"/>
        </w:r>
        <w:r w:rsidR="00B75602">
          <w:rPr>
            <w:noProof/>
            <w:webHidden/>
          </w:rPr>
          <w:t>10</w:t>
        </w:r>
        <w:r w:rsidR="00B75602">
          <w:rPr>
            <w:noProof/>
            <w:webHidden/>
          </w:rPr>
          <w:fldChar w:fldCharType="end"/>
        </w:r>
      </w:hyperlink>
    </w:p>
    <w:p w14:paraId="14D64D4D" w14:textId="5FC5D074" w:rsidR="00B75602" w:rsidRDefault="003B3A32">
      <w:pPr>
        <w:pStyle w:val="TOC3"/>
        <w:tabs>
          <w:tab w:val="left" w:pos="660"/>
          <w:tab w:val="right" w:pos="9622"/>
        </w:tabs>
        <w:rPr>
          <w:rFonts w:eastAsiaTheme="minorEastAsia" w:cstheme="minorBidi"/>
          <w:noProof/>
          <w:sz w:val="22"/>
          <w:szCs w:val="22"/>
          <w:lang w:eastAsia="en-AU"/>
        </w:rPr>
      </w:pPr>
      <w:hyperlink w:anchor="_Toc6307661" w:history="1">
        <w:r w:rsidR="00B75602" w:rsidRPr="00BB1BAE">
          <w:rPr>
            <w:rStyle w:val="Hyperlink"/>
            <w:rFonts w:ascii="Gill Sans MT" w:hAnsi="Gill Sans MT"/>
            <w:noProof/>
          </w:rPr>
          <w:t>9</w:t>
        </w:r>
        <w:r w:rsidR="00B75602">
          <w:rPr>
            <w:rFonts w:eastAsiaTheme="minorEastAsia" w:cstheme="minorBidi"/>
            <w:noProof/>
            <w:sz w:val="22"/>
            <w:szCs w:val="22"/>
            <w:lang w:eastAsia="en-AU"/>
          </w:rPr>
          <w:tab/>
        </w:r>
        <w:r w:rsidR="00B75602" w:rsidRPr="00BB1BAE">
          <w:rPr>
            <w:rStyle w:val="Hyperlink"/>
            <w:noProof/>
          </w:rPr>
          <w:t>Continue playing a role in the national effort to reduce violence against women and their children</w:t>
        </w:r>
        <w:r w:rsidR="00B75602">
          <w:rPr>
            <w:noProof/>
            <w:webHidden/>
          </w:rPr>
          <w:tab/>
        </w:r>
        <w:r w:rsidR="00B75602">
          <w:rPr>
            <w:noProof/>
            <w:webHidden/>
          </w:rPr>
          <w:fldChar w:fldCharType="begin"/>
        </w:r>
        <w:r w:rsidR="00B75602">
          <w:rPr>
            <w:noProof/>
            <w:webHidden/>
          </w:rPr>
          <w:instrText xml:space="preserve"> PAGEREF _Toc6307661 \h </w:instrText>
        </w:r>
        <w:r w:rsidR="00B75602">
          <w:rPr>
            <w:noProof/>
            <w:webHidden/>
          </w:rPr>
        </w:r>
        <w:r w:rsidR="00B75602">
          <w:rPr>
            <w:noProof/>
            <w:webHidden/>
          </w:rPr>
          <w:fldChar w:fldCharType="separate"/>
        </w:r>
        <w:r w:rsidR="00B75602">
          <w:rPr>
            <w:noProof/>
            <w:webHidden/>
          </w:rPr>
          <w:t>10</w:t>
        </w:r>
        <w:r w:rsidR="00B75602">
          <w:rPr>
            <w:noProof/>
            <w:webHidden/>
          </w:rPr>
          <w:fldChar w:fldCharType="end"/>
        </w:r>
      </w:hyperlink>
    </w:p>
    <w:p w14:paraId="7C604F3F" w14:textId="2C890A04" w:rsidR="00B75602" w:rsidRPr="00B75602" w:rsidRDefault="003B3A32" w:rsidP="00B75602">
      <w:pPr>
        <w:pStyle w:val="TOC2"/>
        <w:rPr>
          <w:rFonts w:eastAsiaTheme="minorEastAsia" w:cstheme="minorBidi"/>
          <w:sz w:val="28"/>
          <w:szCs w:val="22"/>
          <w:lang w:eastAsia="en-AU"/>
        </w:rPr>
      </w:pPr>
      <w:hyperlink w:anchor="_Toc6307662" w:history="1">
        <w:r w:rsidR="00B75602" w:rsidRPr="00B75602">
          <w:rPr>
            <w:rStyle w:val="Hyperlink"/>
          </w:rPr>
          <w:t>Hearing Lived Experience Survey</w:t>
        </w:r>
        <w:r w:rsidR="00B75602" w:rsidRPr="00B75602">
          <w:rPr>
            <w:webHidden/>
          </w:rPr>
          <w:tab/>
        </w:r>
        <w:r w:rsidR="00B75602" w:rsidRPr="00B75602">
          <w:rPr>
            <w:webHidden/>
          </w:rPr>
          <w:fldChar w:fldCharType="begin"/>
        </w:r>
        <w:r w:rsidR="00B75602" w:rsidRPr="00B75602">
          <w:rPr>
            <w:webHidden/>
          </w:rPr>
          <w:instrText xml:space="preserve"> PAGEREF _Toc6307662 \h </w:instrText>
        </w:r>
        <w:r w:rsidR="00B75602" w:rsidRPr="00B75602">
          <w:rPr>
            <w:webHidden/>
          </w:rPr>
        </w:r>
        <w:r w:rsidR="00B75602" w:rsidRPr="00B75602">
          <w:rPr>
            <w:webHidden/>
          </w:rPr>
          <w:fldChar w:fldCharType="separate"/>
        </w:r>
        <w:r w:rsidR="00B75602" w:rsidRPr="00B75602">
          <w:rPr>
            <w:webHidden/>
          </w:rPr>
          <w:t>11</w:t>
        </w:r>
        <w:r w:rsidR="00B75602" w:rsidRPr="00B75602">
          <w:rPr>
            <w:webHidden/>
          </w:rPr>
          <w:fldChar w:fldCharType="end"/>
        </w:r>
      </w:hyperlink>
    </w:p>
    <w:p w14:paraId="15CD20A5" w14:textId="4D572339" w:rsidR="00B75602" w:rsidRDefault="003B3A32">
      <w:pPr>
        <w:pStyle w:val="TOC4"/>
        <w:tabs>
          <w:tab w:val="right" w:pos="9622"/>
        </w:tabs>
        <w:rPr>
          <w:rFonts w:eastAsiaTheme="minorEastAsia" w:cstheme="minorBidi"/>
          <w:noProof/>
          <w:sz w:val="22"/>
          <w:szCs w:val="22"/>
          <w:lang w:eastAsia="en-AU"/>
        </w:rPr>
      </w:pPr>
      <w:hyperlink w:anchor="_Toc6307663" w:history="1">
        <w:r w:rsidR="00B75602" w:rsidRPr="00BB1BAE">
          <w:rPr>
            <w:rStyle w:val="Hyperlink"/>
            <w:noProof/>
          </w:rPr>
          <w:t>The experience of violence</w:t>
        </w:r>
        <w:r w:rsidR="00B75602">
          <w:rPr>
            <w:noProof/>
            <w:webHidden/>
          </w:rPr>
          <w:tab/>
        </w:r>
        <w:r w:rsidR="00B75602">
          <w:rPr>
            <w:noProof/>
            <w:webHidden/>
          </w:rPr>
          <w:fldChar w:fldCharType="begin"/>
        </w:r>
        <w:r w:rsidR="00B75602">
          <w:rPr>
            <w:noProof/>
            <w:webHidden/>
          </w:rPr>
          <w:instrText xml:space="preserve"> PAGEREF _Toc6307663 \h </w:instrText>
        </w:r>
        <w:r w:rsidR="00B75602">
          <w:rPr>
            <w:noProof/>
            <w:webHidden/>
          </w:rPr>
        </w:r>
        <w:r w:rsidR="00B75602">
          <w:rPr>
            <w:noProof/>
            <w:webHidden/>
          </w:rPr>
          <w:fldChar w:fldCharType="separate"/>
        </w:r>
        <w:r w:rsidR="00B75602">
          <w:rPr>
            <w:noProof/>
            <w:webHidden/>
          </w:rPr>
          <w:t>11</w:t>
        </w:r>
        <w:r w:rsidR="00B75602">
          <w:rPr>
            <w:noProof/>
            <w:webHidden/>
          </w:rPr>
          <w:fldChar w:fldCharType="end"/>
        </w:r>
      </w:hyperlink>
    </w:p>
    <w:p w14:paraId="796A1E0C" w14:textId="7C893071" w:rsidR="00B75602" w:rsidRDefault="003B3A32">
      <w:pPr>
        <w:pStyle w:val="TOC4"/>
        <w:tabs>
          <w:tab w:val="right" w:pos="9622"/>
        </w:tabs>
        <w:rPr>
          <w:rFonts w:eastAsiaTheme="minorEastAsia" w:cstheme="minorBidi"/>
          <w:noProof/>
          <w:sz w:val="22"/>
          <w:szCs w:val="22"/>
          <w:lang w:eastAsia="en-AU"/>
        </w:rPr>
      </w:pPr>
      <w:hyperlink w:anchor="_Toc6307664" w:history="1">
        <w:r w:rsidR="00B75602" w:rsidRPr="00BB1BAE">
          <w:rPr>
            <w:rStyle w:val="Hyperlink"/>
            <w:noProof/>
          </w:rPr>
          <w:t>Disclosure and seeking help</w:t>
        </w:r>
        <w:r w:rsidR="00B75602">
          <w:rPr>
            <w:noProof/>
            <w:webHidden/>
          </w:rPr>
          <w:tab/>
        </w:r>
        <w:r w:rsidR="00B75602">
          <w:rPr>
            <w:noProof/>
            <w:webHidden/>
          </w:rPr>
          <w:fldChar w:fldCharType="begin"/>
        </w:r>
        <w:r w:rsidR="00B75602">
          <w:rPr>
            <w:noProof/>
            <w:webHidden/>
          </w:rPr>
          <w:instrText xml:space="preserve"> PAGEREF _Toc6307664 \h </w:instrText>
        </w:r>
        <w:r w:rsidR="00B75602">
          <w:rPr>
            <w:noProof/>
            <w:webHidden/>
          </w:rPr>
        </w:r>
        <w:r w:rsidR="00B75602">
          <w:rPr>
            <w:noProof/>
            <w:webHidden/>
          </w:rPr>
          <w:fldChar w:fldCharType="separate"/>
        </w:r>
        <w:r w:rsidR="00B75602">
          <w:rPr>
            <w:noProof/>
            <w:webHidden/>
          </w:rPr>
          <w:t>12</w:t>
        </w:r>
        <w:r w:rsidR="00B75602">
          <w:rPr>
            <w:noProof/>
            <w:webHidden/>
          </w:rPr>
          <w:fldChar w:fldCharType="end"/>
        </w:r>
      </w:hyperlink>
    </w:p>
    <w:p w14:paraId="770FB6D4" w14:textId="3A2BD7CE" w:rsidR="00B75602" w:rsidRPr="00B75602" w:rsidRDefault="003B3A32" w:rsidP="00B75602">
      <w:pPr>
        <w:pStyle w:val="TOC2"/>
        <w:rPr>
          <w:rStyle w:val="Hyperlink"/>
        </w:rPr>
      </w:pPr>
      <w:hyperlink w:anchor="_Toc6307665" w:history="1">
        <w:r w:rsidR="00B75602" w:rsidRPr="00BB1BAE">
          <w:rPr>
            <w:rStyle w:val="Hyperlink"/>
          </w:rPr>
          <w:t>Community roundtable consultations</w:t>
        </w:r>
        <w:r w:rsidR="00B75602" w:rsidRPr="00B75602">
          <w:rPr>
            <w:rStyle w:val="Hyperlink"/>
            <w:webHidden/>
          </w:rPr>
          <w:tab/>
        </w:r>
        <w:r w:rsidR="00B75602" w:rsidRPr="00B75602">
          <w:rPr>
            <w:rStyle w:val="Hyperlink"/>
            <w:webHidden/>
          </w:rPr>
          <w:fldChar w:fldCharType="begin"/>
        </w:r>
        <w:r w:rsidR="00B75602" w:rsidRPr="00B75602">
          <w:rPr>
            <w:rStyle w:val="Hyperlink"/>
            <w:webHidden/>
          </w:rPr>
          <w:instrText xml:space="preserve"> PAGEREF _Toc6307665 \h </w:instrText>
        </w:r>
        <w:r w:rsidR="00B75602" w:rsidRPr="00B75602">
          <w:rPr>
            <w:rStyle w:val="Hyperlink"/>
            <w:webHidden/>
          </w:rPr>
        </w:r>
        <w:r w:rsidR="00B75602" w:rsidRPr="00B75602">
          <w:rPr>
            <w:rStyle w:val="Hyperlink"/>
            <w:webHidden/>
          </w:rPr>
          <w:fldChar w:fldCharType="separate"/>
        </w:r>
        <w:r w:rsidR="00B75602" w:rsidRPr="00B75602">
          <w:rPr>
            <w:rStyle w:val="Hyperlink"/>
            <w:webHidden/>
          </w:rPr>
          <w:t>13</w:t>
        </w:r>
        <w:r w:rsidR="00B75602" w:rsidRPr="00B75602">
          <w:rPr>
            <w:rStyle w:val="Hyperlink"/>
            <w:webHidden/>
          </w:rPr>
          <w:fldChar w:fldCharType="end"/>
        </w:r>
      </w:hyperlink>
    </w:p>
    <w:p w14:paraId="30E5E89D" w14:textId="23DFA684" w:rsidR="00B75602" w:rsidRDefault="003B3A32">
      <w:pPr>
        <w:pStyle w:val="TOC4"/>
        <w:tabs>
          <w:tab w:val="right" w:pos="9622"/>
        </w:tabs>
        <w:rPr>
          <w:rFonts w:eastAsiaTheme="minorEastAsia" w:cstheme="minorBidi"/>
          <w:noProof/>
          <w:sz w:val="22"/>
          <w:szCs w:val="22"/>
          <w:lang w:eastAsia="en-AU"/>
        </w:rPr>
      </w:pPr>
      <w:hyperlink w:anchor="_Toc6307666" w:history="1">
        <w:r w:rsidR="00B75602" w:rsidRPr="00BB1BAE">
          <w:rPr>
            <w:rStyle w:val="Hyperlink"/>
            <w:noProof/>
          </w:rPr>
          <w:t>PRIMARY PREVENTION</w:t>
        </w:r>
        <w:r w:rsidR="00B75602">
          <w:rPr>
            <w:noProof/>
            <w:webHidden/>
          </w:rPr>
          <w:tab/>
        </w:r>
        <w:r w:rsidR="00B75602">
          <w:rPr>
            <w:noProof/>
            <w:webHidden/>
          </w:rPr>
          <w:fldChar w:fldCharType="begin"/>
        </w:r>
        <w:r w:rsidR="00B75602">
          <w:rPr>
            <w:noProof/>
            <w:webHidden/>
          </w:rPr>
          <w:instrText xml:space="preserve"> PAGEREF _Toc6307666 \h </w:instrText>
        </w:r>
        <w:r w:rsidR="00B75602">
          <w:rPr>
            <w:noProof/>
            <w:webHidden/>
          </w:rPr>
        </w:r>
        <w:r w:rsidR="00B75602">
          <w:rPr>
            <w:noProof/>
            <w:webHidden/>
          </w:rPr>
          <w:fldChar w:fldCharType="separate"/>
        </w:r>
        <w:r w:rsidR="00B75602">
          <w:rPr>
            <w:noProof/>
            <w:webHidden/>
          </w:rPr>
          <w:t>13</w:t>
        </w:r>
        <w:r w:rsidR="00B75602">
          <w:rPr>
            <w:noProof/>
            <w:webHidden/>
          </w:rPr>
          <w:fldChar w:fldCharType="end"/>
        </w:r>
      </w:hyperlink>
    </w:p>
    <w:p w14:paraId="7F19A3C7" w14:textId="77CA76ED" w:rsidR="00B75602" w:rsidRDefault="003B3A32">
      <w:pPr>
        <w:pStyle w:val="TOC4"/>
        <w:tabs>
          <w:tab w:val="right" w:pos="9622"/>
        </w:tabs>
        <w:rPr>
          <w:rFonts w:eastAsiaTheme="minorEastAsia" w:cstheme="minorBidi"/>
          <w:noProof/>
          <w:sz w:val="22"/>
          <w:szCs w:val="22"/>
          <w:lang w:eastAsia="en-AU"/>
        </w:rPr>
      </w:pPr>
      <w:hyperlink w:anchor="_Toc6307667" w:history="1">
        <w:r w:rsidR="00B75602" w:rsidRPr="00BB1BAE">
          <w:rPr>
            <w:rStyle w:val="Hyperlink"/>
            <w:noProof/>
          </w:rPr>
          <w:t>EARLY INTERVENTION</w:t>
        </w:r>
        <w:r w:rsidR="00B75602">
          <w:rPr>
            <w:noProof/>
            <w:webHidden/>
          </w:rPr>
          <w:tab/>
        </w:r>
        <w:r w:rsidR="00B75602">
          <w:rPr>
            <w:noProof/>
            <w:webHidden/>
          </w:rPr>
          <w:fldChar w:fldCharType="begin"/>
        </w:r>
        <w:r w:rsidR="00B75602">
          <w:rPr>
            <w:noProof/>
            <w:webHidden/>
          </w:rPr>
          <w:instrText xml:space="preserve"> PAGEREF _Toc6307667 \h </w:instrText>
        </w:r>
        <w:r w:rsidR="00B75602">
          <w:rPr>
            <w:noProof/>
            <w:webHidden/>
          </w:rPr>
        </w:r>
        <w:r w:rsidR="00B75602">
          <w:rPr>
            <w:noProof/>
            <w:webHidden/>
          </w:rPr>
          <w:fldChar w:fldCharType="separate"/>
        </w:r>
        <w:r w:rsidR="00B75602">
          <w:rPr>
            <w:noProof/>
            <w:webHidden/>
          </w:rPr>
          <w:t>13</w:t>
        </w:r>
        <w:r w:rsidR="00B75602">
          <w:rPr>
            <w:noProof/>
            <w:webHidden/>
          </w:rPr>
          <w:fldChar w:fldCharType="end"/>
        </w:r>
      </w:hyperlink>
    </w:p>
    <w:p w14:paraId="15ACF3D8" w14:textId="065AD9DB" w:rsidR="00B75602" w:rsidRDefault="003B3A32">
      <w:pPr>
        <w:pStyle w:val="TOC4"/>
        <w:tabs>
          <w:tab w:val="right" w:pos="9622"/>
        </w:tabs>
        <w:rPr>
          <w:rFonts w:eastAsiaTheme="minorEastAsia" w:cstheme="minorBidi"/>
          <w:noProof/>
          <w:sz w:val="22"/>
          <w:szCs w:val="22"/>
          <w:lang w:eastAsia="en-AU"/>
        </w:rPr>
      </w:pPr>
      <w:hyperlink w:anchor="_Toc6307668" w:history="1">
        <w:r w:rsidR="00B75602" w:rsidRPr="00BB1BAE">
          <w:rPr>
            <w:rStyle w:val="Hyperlink"/>
            <w:noProof/>
          </w:rPr>
          <w:t>WORKFORCE DEVELOPMENT</w:t>
        </w:r>
        <w:r w:rsidR="00B75602">
          <w:rPr>
            <w:noProof/>
            <w:webHidden/>
          </w:rPr>
          <w:tab/>
        </w:r>
        <w:r w:rsidR="00B75602">
          <w:rPr>
            <w:noProof/>
            <w:webHidden/>
          </w:rPr>
          <w:fldChar w:fldCharType="begin"/>
        </w:r>
        <w:r w:rsidR="00B75602">
          <w:rPr>
            <w:noProof/>
            <w:webHidden/>
          </w:rPr>
          <w:instrText xml:space="preserve"> PAGEREF _Toc6307668 \h </w:instrText>
        </w:r>
        <w:r w:rsidR="00B75602">
          <w:rPr>
            <w:noProof/>
            <w:webHidden/>
          </w:rPr>
        </w:r>
        <w:r w:rsidR="00B75602">
          <w:rPr>
            <w:noProof/>
            <w:webHidden/>
          </w:rPr>
          <w:fldChar w:fldCharType="separate"/>
        </w:r>
        <w:r w:rsidR="00B75602">
          <w:rPr>
            <w:noProof/>
            <w:webHidden/>
          </w:rPr>
          <w:t>13</w:t>
        </w:r>
        <w:r w:rsidR="00B75602">
          <w:rPr>
            <w:noProof/>
            <w:webHidden/>
          </w:rPr>
          <w:fldChar w:fldCharType="end"/>
        </w:r>
      </w:hyperlink>
    </w:p>
    <w:p w14:paraId="27136456" w14:textId="45DDED2D" w:rsidR="00B75602" w:rsidRDefault="003B3A32">
      <w:pPr>
        <w:pStyle w:val="TOC4"/>
        <w:tabs>
          <w:tab w:val="right" w:pos="9622"/>
        </w:tabs>
        <w:rPr>
          <w:rFonts w:eastAsiaTheme="minorEastAsia" w:cstheme="minorBidi"/>
          <w:noProof/>
          <w:sz w:val="22"/>
          <w:szCs w:val="22"/>
          <w:lang w:eastAsia="en-AU"/>
        </w:rPr>
      </w:pPr>
      <w:hyperlink w:anchor="_Toc6307669" w:history="1">
        <w:r w:rsidR="00B75602" w:rsidRPr="00BB1BAE">
          <w:rPr>
            <w:rStyle w:val="Hyperlink"/>
            <w:noProof/>
          </w:rPr>
          <w:t>SERVICE SYSTEM ENHANCEMENTS</w:t>
        </w:r>
        <w:r w:rsidR="00B75602">
          <w:rPr>
            <w:noProof/>
            <w:webHidden/>
          </w:rPr>
          <w:tab/>
        </w:r>
        <w:r w:rsidR="00B75602">
          <w:rPr>
            <w:noProof/>
            <w:webHidden/>
          </w:rPr>
          <w:fldChar w:fldCharType="begin"/>
        </w:r>
        <w:r w:rsidR="00B75602">
          <w:rPr>
            <w:noProof/>
            <w:webHidden/>
          </w:rPr>
          <w:instrText xml:space="preserve"> PAGEREF _Toc6307669 \h </w:instrText>
        </w:r>
        <w:r w:rsidR="00B75602">
          <w:rPr>
            <w:noProof/>
            <w:webHidden/>
          </w:rPr>
        </w:r>
        <w:r w:rsidR="00B75602">
          <w:rPr>
            <w:noProof/>
            <w:webHidden/>
          </w:rPr>
          <w:fldChar w:fldCharType="separate"/>
        </w:r>
        <w:r w:rsidR="00B75602">
          <w:rPr>
            <w:noProof/>
            <w:webHidden/>
          </w:rPr>
          <w:t>13</w:t>
        </w:r>
        <w:r w:rsidR="00B75602">
          <w:rPr>
            <w:noProof/>
            <w:webHidden/>
          </w:rPr>
          <w:fldChar w:fldCharType="end"/>
        </w:r>
      </w:hyperlink>
    </w:p>
    <w:p w14:paraId="2DFCF9EE" w14:textId="43773658" w:rsidR="00B75602" w:rsidRDefault="003B3A32" w:rsidP="00B75602">
      <w:pPr>
        <w:pStyle w:val="TOC2"/>
        <w:rPr>
          <w:rFonts w:eastAsiaTheme="minorEastAsia" w:cstheme="minorBidi"/>
          <w:szCs w:val="22"/>
          <w:lang w:eastAsia="en-AU"/>
        </w:rPr>
      </w:pPr>
      <w:hyperlink w:anchor="_Toc6307670" w:history="1">
        <w:r w:rsidR="00B75602" w:rsidRPr="00BB1BAE">
          <w:rPr>
            <w:rStyle w:val="Hyperlink"/>
          </w:rPr>
          <w:t>National Plan consultation</w:t>
        </w:r>
        <w:r w:rsidR="00B75602">
          <w:rPr>
            <w:webHidden/>
          </w:rPr>
          <w:tab/>
        </w:r>
        <w:r w:rsidR="00B75602">
          <w:rPr>
            <w:webHidden/>
          </w:rPr>
          <w:fldChar w:fldCharType="begin"/>
        </w:r>
        <w:r w:rsidR="00B75602">
          <w:rPr>
            <w:webHidden/>
          </w:rPr>
          <w:instrText xml:space="preserve"> PAGEREF _Toc6307670 \h </w:instrText>
        </w:r>
        <w:r w:rsidR="00B75602">
          <w:rPr>
            <w:webHidden/>
          </w:rPr>
        </w:r>
        <w:r w:rsidR="00B75602">
          <w:rPr>
            <w:webHidden/>
          </w:rPr>
          <w:fldChar w:fldCharType="separate"/>
        </w:r>
        <w:r w:rsidR="00B75602">
          <w:rPr>
            <w:webHidden/>
          </w:rPr>
          <w:t>14</w:t>
        </w:r>
        <w:r w:rsidR="00B75602">
          <w:rPr>
            <w:webHidden/>
          </w:rPr>
          <w:fldChar w:fldCharType="end"/>
        </w:r>
      </w:hyperlink>
    </w:p>
    <w:p w14:paraId="5D0CEC43" w14:textId="10F025C8" w:rsidR="00B75602" w:rsidRDefault="003B3A32" w:rsidP="00B75602">
      <w:pPr>
        <w:pStyle w:val="TOC2"/>
        <w:rPr>
          <w:rFonts w:eastAsiaTheme="minorEastAsia" w:cstheme="minorBidi"/>
          <w:szCs w:val="22"/>
          <w:lang w:eastAsia="en-AU"/>
        </w:rPr>
      </w:pPr>
      <w:hyperlink w:anchor="_Toc6307671" w:history="1">
        <w:r w:rsidR="00B75602" w:rsidRPr="00BB1BAE">
          <w:rPr>
            <w:rStyle w:val="Hyperlink"/>
          </w:rPr>
          <w:t>National Summit on Reducing Violence Against Women and their Children</w:t>
        </w:r>
        <w:r w:rsidR="00B75602">
          <w:rPr>
            <w:webHidden/>
          </w:rPr>
          <w:tab/>
        </w:r>
        <w:r w:rsidR="00B75602">
          <w:rPr>
            <w:webHidden/>
          </w:rPr>
          <w:fldChar w:fldCharType="begin"/>
        </w:r>
        <w:r w:rsidR="00B75602">
          <w:rPr>
            <w:webHidden/>
          </w:rPr>
          <w:instrText xml:space="preserve"> PAGEREF _Toc6307671 \h </w:instrText>
        </w:r>
        <w:r w:rsidR="00B75602">
          <w:rPr>
            <w:webHidden/>
          </w:rPr>
        </w:r>
        <w:r w:rsidR="00B75602">
          <w:rPr>
            <w:webHidden/>
          </w:rPr>
          <w:fldChar w:fldCharType="separate"/>
        </w:r>
        <w:r w:rsidR="00B75602">
          <w:rPr>
            <w:webHidden/>
          </w:rPr>
          <w:t>15</w:t>
        </w:r>
        <w:r w:rsidR="00B75602">
          <w:rPr>
            <w:webHidden/>
          </w:rPr>
          <w:fldChar w:fldCharType="end"/>
        </w:r>
      </w:hyperlink>
    </w:p>
    <w:p w14:paraId="53D0A725" w14:textId="3AE7381C" w:rsidR="00B75602" w:rsidRDefault="003B3A32" w:rsidP="00B75602">
      <w:pPr>
        <w:pStyle w:val="TOC2"/>
        <w:rPr>
          <w:rFonts w:eastAsiaTheme="minorEastAsia" w:cstheme="minorBidi"/>
          <w:szCs w:val="22"/>
          <w:lang w:eastAsia="en-AU"/>
        </w:rPr>
      </w:pPr>
      <w:hyperlink w:anchor="_Toc6307672" w:history="1">
        <w:r w:rsidR="00B75602" w:rsidRPr="00BB1BAE">
          <w:rPr>
            <w:rStyle w:val="Hyperlink"/>
          </w:rPr>
          <w:t>Key statistics</w:t>
        </w:r>
        <w:r w:rsidR="00B75602">
          <w:rPr>
            <w:webHidden/>
          </w:rPr>
          <w:tab/>
        </w:r>
        <w:r w:rsidR="00B75602">
          <w:rPr>
            <w:webHidden/>
          </w:rPr>
          <w:fldChar w:fldCharType="begin"/>
        </w:r>
        <w:r w:rsidR="00B75602">
          <w:rPr>
            <w:webHidden/>
          </w:rPr>
          <w:instrText xml:space="preserve"> PAGEREF _Toc6307672 \h </w:instrText>
        </w:r>
        <w:r w:rsidR="00B75602">
          <w:rPr>
            <w:webHidden/>
          </w:rPr>
        </w:r>
        <w:r w:rsidR="00B75602">
          <w:rPr>
            <w:webHidden/>
          </w:rPr>
          <w:fldChar w:fldCharType="separate"/>
        </w:r>
        <w:r w:rsidR="00B75602">
          <w:rPr>
            <w:webHidden/>
          </w:rPr>
          <w:t>16</w:t>
        </w:r>
        <w:r w:rsidR="00B75602">
          <w:rPr>
            <w:webHidden/>
          </w:rPr>
          <w:fldChar w:fldCharType="end"/>
        </w:r>
      </w:hyperlink>
    </w:p>
    <w:p w14:paraId="06A92A5C" w14:textId="170FA8C6" w:rsidR="00B75602" w:rsidRDefault="003B3A32">
      <w:pPr>
        <w:pStyle w:val="TOC3"/>
        <w:tabs>
          <w:tab w:val="right" w:pos="9622"/>
        </w:tabs>
        <w:rPr>
          <w:rFonts w:eastAsiaTheme="minorEastAsia" w:cstheme="minorBidi"/>
          <w:noProof/>
          <w:sz w:val="22"/>
          <w:szCs w:val="22"/>
          <w:lang w:eastAsia="en-AU"/>
        </w:rPr>
      </w:pPr>
      <w:hyperlink w:anchor="_Toc6307673" w:history="1">
        <w:r w:rsidR="00B75602" w:rsidRPr="00BB1BAE">
          <w:rPr>
            <w:rStyle w:val="Hyperlink"/>
            <w:noProof/>
          </w:rPr>
          <w:t xml:space="preserve">PERSONAL SAFETY SURVEY 2016 </w:t>
        </w:r>
        <w:r w:rsidR="00B75602">
          <w:rPr>
            <w:noProof/>
            <w:webHidden/>
          </w:rPr>
          <w:tab/>
        </w:r>
        <w:r w:rsidR="00B75602">
          <w:rPr>
            <w:noProof/>
            <w:webHidden/>
          </w:rPr>
          <w:fldChar w:fldCharType="begin"/>
        </w:r>
        <w:r w:rsidR="00B75602">
          <w:rPr>
            <w:noProof/>
            <w:webHidden/>
          </w:rPr>
          <w:instrText xml:space="preserve"> PAGEREF _Toc6307673 \h </w:instrText>
        </w:r>
        <w:r w:rsidR="00B75602">
          <w:rPr>
            <w:noProof/>
            <w:webHidden/>
          </w:rPr>
        </w:r>
        <w:r w:rsidR="00B75602">
          <w:rPr>
            <w:noProof/>
            <w:webHidden/>
          </w:rPr>
          <w:fldChar w:fldCharType="separate"/>
        </w:r>
        <w:r w:rsidR="00B75602">
          <w:rPr>
            <w:noProof/>
            <w:webHidden/>
          </w:rPr>
          <w:t>16</w:t>
        </w:r>
        <w:r w:rsidR="00B75602">
          <w:rPr>
            <w:noProof/>
            <w:webHidden/>
          </w:rPr>
          <w:fldChar w:fldCharType="end"/>
        </w:r>
      </w:hyperlink>
    </w:p>
    <w:p w14:paraId="22CABED3" w14:textId="0A960447" w:rsidR="00B75602" w:rsidRDefault="003B3A32">
      <w:pPr>
        <w:pStyle w:val="TOC3"/>
        <w:tabs>
          <w:tab w:val="right" w:pos="9622"/>
        </w:tabs>
        <w:rPr>
          <w:rFonts w:eastAsiaTheme="minorEastAsia" w:cstheme="minorBidi"/>
          <w:noProof/>
          <w:sz w:val="22"/>
          <w:szCs w:val="22"/>
          <w:lang w:eastAsia="en-AU"/>
        </w:rPr>
      </w:pPr>
      <w:hyperlink w:anchor="_Toc6307674" w:history="1">
        <w:r w:rsidR="00B75602" w:rsidRPr="00BB1BAE">
          <w:rPr>
            <w:rStyle w:val="Hyperlink"/>
            <w:noProof/>
          </w:rPr>
          <w:t xml:space="preserve">NATIONAL COMMUNITY ATTITUDES TO VIOLENCE AGAINST WOMEN SURVEY 2017 </w:t>
        </w:r>
        <w:r w:rsidR="00B75602">
          <w:rPr>
            <w:noProof/>
            <w:webHidden/>
          </w:rPr>
          <w:tab/>
        </w:r>
        <w:r w:rsidR="00B75602">
          <w:rPr>
            <w:noProof/>
            <w:webHidden/>
          </w:rPr>
          <w:fldChar w:fldCharType="begin"/>
        </w:r>
        <w:r w:rsidR="00B75602">
          <w:rPr>
            <w:noProof/>
            <w:webHidden/>
          </w:rPr>
          <w:instrText xml:space="preserve"> PAGEREF _Toc6307674 \h </w:instrText>
        </w:r>
        <w:r w:rsidR="00B75602">
          <w:rPr>
            <w:noProof/>
            <w:webHidden/>
          </w:rPr>
        </w:r>
        <w:r w:rsidR="00B75602">
          <w:rPr>
            <w:noProof/>
            <w:webHidden/>
          </w:rPr>
          <w:fldChar w:fldCharType="separate"/>
        </w:r>
        <w:r w:rsidR="00B75602">
          <w:rPr>
            <w:noProof/>
            <w:webHidden/>
          </w:rPr>
          <w:t>16</w:t>
        </w:r>
        <w:r w:rsidR="00B75602">
          <w:rPr>
            <w:noProof/>
            <w:webHidden/>
          </w:rPr>
          <w:fldChar w:fldCharType="end"/>
        </w:r>
      </w:hyperlink>
    </w:p>
    <w:p w14:paraId="57076F5B" w14:textId="0FC63539" w:rsidR="00B75602" w:rsidRDefault="003B3A32">
      <w:pPr>
        <w:pStyle w:val="TOC3"/>
        <w:tabs>
          <w:tab w:val="right" w:pos="9622"/>
        </w:tabs>
        <w:rPr>
          <w:rFonts w:eastAsiaTheme="minorEastAsia" w:cstheme="minorBidi"/>
          <w:noProof/>
          <w:sz w:val="22"/>
          <w:szCs w:val="22"/>
          <w:lang w:eastAsia="en-AU"/>
        </w:rPr>
      </w:pPr>
      <w:hyperlink w:anchor="_Toc6307675" w:history="1">
        <w:r w:rsidR="00B75602" w:rsidRPr="00BB1BAE">
          <w:rPr>
            <w:rStyle w:val="Hyperlink"/>
            <w:noProof/>
          </w:rPr>
          <w:t xml:space="preserve">FAMILY, DOMESTIC AND SEXUAL VIOLENCE IN AUSTRALIA 2018 </w:t>
        </w:r>
        <w:r w:rsidR="00B75602">
          <w:rPr>
            <w:noProof/>
            <w:webHidden/>
          </w:rPr>
          <w:tab/>
        </w:r>
        <w:r w:rsidR="00B75602">
          <w:rPr>
            <w:noProof/>
            <w:webHidden/>
          </w:rPr>
          <w:fldChar w:fldCharType="begin"/>
        </w:r>
        <w:r w:rsidR="00B75602">
          <w:rPr>
            <w:noProof/>
            <w:webHidden/>
          </w:rPr>
          <w:instrText xml:space="preserve"> PAGEREF _Toc6307675 \h </w:instrText>
        </w:r>
        <w:r w:rsidR="00B75602">
          <w:rPr>
            <w:noProof/>
            <w:webHidden/>
          </w:rPr>
        </w:r>
        <w:r w:rsidR="00B75602">
          <w:rPr>
            <w:noProof/>
            <w:webHidden/>
          </w:rPr>
          <w:fldChar w:fldCharType="separate"/>
        </w:r>
        <w:r w:rsidR="00B75602">
          <w:rPr>
            <w:noProof/>
            <w:webHidden/>
          </w:rPr>
          <w:t>17</w:t>
        </w:r>
        <w:r w:rsidR="00B75602">
          <w:rPr>
            <w:noProof/>
            <w:webHidden/>
          </w:rPr>
          <w:fldChar w:fldCharType="end"/>
        </w:r>
      </w:hyperlink>
    </w:p>
    <w:p w14:paraId="5347D391" w14:textId="1E1B05D5" w:rsidR="00B75602" w:rsidRDefault="003B3A32" w:rsidP="00B75602">
      <w:pPr>
        <w:pStyle w:val="TOC2"/>
        <w:rPr>
          <w:rFonts w:eastAsiaTheme="minorEastAsia" w:cstheme="minorBidi"/>
          <w:szCs w:val="22"/>
          <w:lang w:eastAsia="en-AU"/>
        </w:rPr>
      </w:pPr>
      <w:hyperlink w:anchor="_Toc6307676" w:history="1">
        <w:r w:rsidR="00B75602" w:rsidRPr="00BB1BAE">
          <w:rPr>
            <w:rStyle w:val="Hyperlink"/>
          </w:rPr>
          <w:t>Acknowledgements</w:t>
        </w:r>
        <w:r w:rsidR="00B75602">
          <w:rPr>
            <w:webHidden/>
          </w:rPr>
          <w:tab/>
        </w:r>
        <w:r w:rsidR="00B75602">
          <w:rPr>
            <w:webHidden/>
          </w:rPr>
          <w:fldChar w:fldCharType="begin"/>
        </w:r>
        <w:r w:rsidR="00B75602">
          <w:rPr>
            <w:webHidden/>
          </w:rPr>
          <w:instrText xml:space="preserve"> PAGEREF _Toc6307676 \h </w:instrText>
        </w:r>
        <w:r w:rsidR="00B75602">
          <w:rPr>
            <w:webHidden/>
          </w:rPr>
        </w:r>
        <w:r w:rsidR="00B75602">
          <w:rPr>
            <w:webHidden/>
          </w:rPr>
          <w:fldChar w:fldCharType="separate"/>
        </w:r>
        <w:r w:rsidR="00B75602">
          <w:rPr>
            <w:webHidden/>
          </w:rPr>
          <w:t>18</w:t>
        </w:r>
        <w:r w:rsidR="00B75602">
          <w:rPr>
            <w:webHidden/>
          </w:rPr>
          <w:fldChar w:fldCharType="end"/>
        </w:r>
      </w:hyperlink>
    </w:p>
    <w:p w14:paraId="473297C0" w14:textId="33D74BDF" w:rsidR="00A23549" w:rsidRDefault="00B23928" w:rsidP="00B23928">
      <w:r>
        <w:fldChar w:fldCharType="end"/>
      </w:r>
      <w:r w:rsidR="00F35892">
        <w:fldChar w:fldCharType="begin"/>
      </w:r>
      <w:r w:rsidR="00F35892">
        <w:instrText xml:space="preserve"> TOC \o "1-3" \h \z \u </w:instrText>
      </w:r>
      <w:r w:rsidR="00F35892">
        <w:fldChar w:fldCharType="end"/>
      </w:r>
    </w:p>
    <w:p w14:paraId="7AF46FB9" w14:textId="77777777" w:rsidR="00A23549" w:rsidRPr="00B23928" w:rsidRDefault="00A23549" w:rsidP="00B23928">
      <w:pPr>
        <w:sectPr w:rsidR="00A23549" w:rsidRPr="00B23928" w:rsidSect="00882FD1">
          <w:footerReference w:type="even" r:id="rId9"/>
          <w:footerReference w:type="default" r:id="rId10"/>
          <w:headerReference w:type="first" r:id="rId11"/>
          <w:footerReference w:type="first" r:id="rId12"/>
          <w:pgSz w:w="11900" w:h="16840"/>
          <w:pgMar w:top="1134" w:right="1134" w:bottom="1701" w:left="1134" w:header="709" w:footer="373" w:gutter="0"/>
          <w:cols w:space="708"/>
          <w:titlePg/>
          <w:docGrid w:linePitch="360"/>
        </w:sectPr>
      </w:pPr>
    </w:p>
    <w:p w14:paraId="0E6EF748" w14:textId="77777777" w:rsidR="00EA58C4" w:rsidRDefault="00A23549" w:rsidP="005B2C97">
      <w:pPr>
        <w:pStyle w:val="Heading2"/>
        <w:spacing w:before="0"/>
        <w:contextualSpacing w:val="0"/>
      </w:pPr>
      <w:bookmarkStart w:id="1" w:name="_Toc6307645"/>
      <w:r>
        <w:lastRenderedPageBreak/>
        <w:t>Overview</w:t>
      </w:r>
      <w:bookmarkEnd w:id="1"/>
    </w:p>
    <w:p w14:paraId="52114E5C" w14:textId="77777777" w:rsidR="00A23549" w:rsidRPr="00C251A3" w:rsidRDefault="00A23549" w:rsidP="00C251A3">
      <w:pPr>
        <w:spacing w:line="240" w:lineRule="auto"/>
        <w:jc w:val="both"/>
        <w:rPr>
          <w:color w:val="000000" w:themeColor="text1"/>
          <w:sz w:val="28"/>
        </w:rPr>
      </w:pPr>
      <w:bookmarkStart w:id="2" w:name="_Toc6238860"/>
      <w:bookmarkStart w:id="3" w:name="_Toc6239048"/>
      <w:bookmarkStart w:id="4" w:name="_Toc6240819"/>
      <w:bookmarkStart w:id="5" w:name="_Toc6240916"/>
      <w:bookmarkStart w:id="6" w:name="_Toc6241783"/>
      <w:bookmarkStart w:id="7" w:name="_Toc6307646"/>
      <w:bookmarkStart w:id="8" w:name="_Toc534273720"/>
      <w:r w:rsidRPr="00C251A3">
        <w:rPr>
          <w:color w:val="000000" w:themeColor="text1"/>
          <w:sz w:val="28"/>
        </w:rPr>
        <w:t>In March 2018, the Tasmanian Government committed to undertake a comprehensive, cross agency review of current actions under Safe Homes, Safe Families: Tasmania’s Family Violence Action Plan 2015-2020 (Safe</w:t>
      </w:r>
      <w:r w:rsidR="006F65B8" w:rsidRPr="00C251A3">
        <w:rPr>
          <w:color w:val="000000" w:themeColor="text1"/>
          <w:sz w:val="28"/>
        </w:rPr>
        <w:t> </w:t>
      </w:r>
      <w:r w:rsidRPr="00C251A3">
        <w:rPr>
          <w:color w:val="000000" w:themeColor="text1"/>
          <w:sz w:val="28"/>
        </w:rPr>
        <w:t>Homes, Safe Families) to ‘see what is working and what needs improving or better targeting and provide a comprehensive way forward for the next family violence action plan’.</w:t>
      </w:r>
      <w:bookmarkEnd w:id="2"/>
      <w:bookmarkEnd w:id="3"/>
      <w:bookmarkEnd w:id="4"/>
      <w:bookmarkEnd w:id="5"/>
      <w:bookmarkEnd w:id="6"/>
      <w:bookmarkEnd w:id="7"/>
    </w:p>
    <w:p w14:paraId="7CF80B04" w14:textId="310CDB2F" w:rsidR="005121D5" w:rsidRPr="005B2C97" w:rsidRDefault="00A1600C" w:rsidP="00385CA7">
      <w:pPr>
        <w:spacing w:line="240" w:lineRule="auto"/>
        <w:jc w:val="both"/>
        <w:rPr>
          <w:color w:val="000000" w:themeColor="text1"/>
          <w:sz w:val="28"/>
        </w:rPr>
      </w:pPr>
      <w:r w:rsidRPr="005B2C97">
        <w:rPr>
          <w:color w:val="000000" w:themeColor="text1"/>
          <w:sz w:val="28"/>
        </w:rPr>
        <w:t>T</w:t>
      </w:r>
      <w:r w:rsidR="00396255" w:rsidRPr="005B2C97">
        <w:rPr>
          <w:color w:val="000000" w:themeColor="text1"/>
          <w:sz w:val="28"/>
        </w:rPr>
        <w:t xml:space="preserve">his </w:t>
      </w:r>
      <w:r w:rsidRPr="005B2C97">
        <w:rPr>
          <w:color w:val="000000" w:themeColor="text1"/>
          <w:sz w:val="28"/>
        </w:rPr>
        <w:t xml:space="preserve">Summary </w:t>
      </w:r>
      <w:r w:rsidR="00396255" w:rsidRPr="005B2C97">
        <w:rPr>
          <w:color w:val="000000" w:themeColor="text1"/>
          <w:sz w:val="28"/>
        </w:rPr>
        <w:t>Report provide</w:t>
      </w:r>
      <w:r w:rsidR="008F3E83" w:rsidRPr="005B2C97">
        <w:rPr>
          <w:color w:val="000000" w:themeColor="text1"/>
          <w:sz w:val="28"/>
        </w:rPr>
        <w:t xml:space="preserve">s the </w:t>
      </w:r>
      <w:r w:rsidR="00A96341" w:rsidRPr="005B2C97">
        <w:rPr>
          <w:color w:val="000000" w:themeColor="text1"/>
          <w:sz w:val="28"/>
        </w:rPr>
        <w:t xml:space="preserve">key findings </w:t>
      </w:r>
      <w:r w:rsidR="00396255" w:rsidRPr="005B2C97">
        <w:rPr>
          <w:color w:val="000000" w:themeColor="text1"/>
          <w:sz w:val="28"/>
        </w:rPr>
        <w:t>of the Review of the Family Violence Service System</w:t>
      </w:r>
      <w:r w:rsidRPr="005B2C97">
        <w:rPr>
          <w:color w:val="000000" w:themeColor="text1"/>
          <w:sz w:val="28"/>
        </w:rPr>
        <w:t xml:space="preserve">. When Safe Homes, Safe Families was released, a commitment </w:t>
      </w:r>
      <w:r w:rsidR="002B2ED0" w:rsidRPr="005B2C97">
        <w:rPr>
          <w:color w:val="000000" w:themeColor="text1"/>
          <w:sz w:val="28"/>
        </w:rPr>
        <w:t xml:space="preserve">to </w:t>
      </w:r>
      <w:r w:rsidRPr="005B2C97">
        <w:rPr>
          <w:color w:val="000000" w:themeColor="text1"/>
          <w:sz w:val="28"/>
        </w:rPr>
        <w:t xml:space="preserve">ongoing engagement with stakeholders and the community was made. There was, and remains, a recognition of the value of reporting back and sharing learnings to inform a collective approach to ending family violence. </w:t>
      </w:r>
    </w:p>
    <w:p w14:paraId="66BAC1A4" w14:textId="77777777" w:rsidR="00EA58C4" w:rsidRDefault="00A23549" w:rsidP="00385CA7">
      <w:pPr>
        <w:pStyle w:val="Heading2"/>
        <w:contextualSpacing w:val="0"/>
      </w:pPr>
      <w:bookmarkStart w:id="9" w:name="_Toc6307647"/>
      <w:bookmarkEnd w:id="8"/>
      <w:r>
        <w:t>Background</w:t>
      </w:r>
      <w:bookmarkEnd w:id="9"/>
    </w:p>
    <w:p w14:paraId="25A391D6" w14:textId="77777777" w:rsidR="00A23549" w:rsidRPr="00A1600C" w:rsidRDefault="00A23549" w:rsidP="00385CA7">
      <w:pPr>
        <w:spacing w:line="240" w:lineRule="auto"/>
        <w:rPr>
          <w:sz w:val="24"/>
        </w:rPr>
      </w:pPr>
      <w:r w:rsidRPr="00A1600C">
        <w:rPr>
          <w:sz w:val="24"/>
        </w:rPr>
        <w:t>In August 2015, the Tasmanian Government launched Safe Homes, Safe Families, which committed an additional $26 million to fund new and direct actions to address family violence in Tasmania.</w:t>
      </w:r>
    </w:p>
    <w:p w14:paraId="0F1E8FBE" w14:textId="10825E9F" w:rsidR="00A23549" w:rsidRPr="00A1600C" w:rsidRDefault="00A23549" w:rsidP="00385CA7">
      <w:pPr>
        <w:spacing w:after="120" w:line="240" w:lineRule="auto"/>
        <w:rPr>
          <w:sz w:val="24"/>
        </w:rPr>
      </w:pPr>
      <w:r w:rsidRPr="00A1600C">
        <w:rPr>
          <w:sz w:val="24"/>
        </w:rPr>
        <w:t>The 23 actions focus on three priority areas:</w:t>
      </w:r>
    </w:p>
    <w:p w14:paraId="227D2D10" w14:textId="77777777" w:rsidR="00A23549" w:rsidRPr="00A1600C" w:rsidRDefault="00A23549" w:rsidP="00385CA7">
      <w:pPr>
        <w:pStyle w:val="ListParagraph"/>
        <w:numPr>
          <w:ilvl w:val="0"/>
          <w:numId w:val="14"/>
        </w:numPr>
        <w:tabs>
          <w:tab w:val="clear" w:pos="567"/>
          <w:tab w:val="clear" w:pos="1134"/>
          <w:tab w:val="clear" w:pos="1701"/>
        </w:tabs>
        <w:spacing w:after="120" w:line="240" w:lineRule="auto"/>
        <w:contextualSpacing w:val="0"/>
        <w:rPr>
          <w:sz w:val="24"/>
        </w:rPr>
      </w:pPr>
      <w:r w:rsidRPr="00A1600C">
        <w:rPr>
          <w:sz w:val="24"/>
        </w:rPr>
        <w:t>changing the attitudes and behaviours that lead to family violence;</w:t>
      </w:r>
    </w:p>
    <w:p w14:paraId="37368BC4" w14:textId="77777777" w:rsidR="00A23549" w:rsidRPr="00A1600C" w:rsidRDefault="00A23549" w:rsidP="00385CA7">
      <w:pPr>
        <w:pStyle w:val="ListParagraph"/>
        <w:numPr>
          <w:ilvl w:val="0"/>
          <w:numId w:val="14"/>
        </w:numPr>
        <w:tabs>
          <w:tab w:val="clear" w:pos="567"/>
          <w:tab w:val="clear" w:pos="1134"/>
          <w:tab w:val="clear" w:pos="1701"/>
        </w:tabs>
        <w:spacing w:after="120" w:line="240" w:lineRule="auto"/>
        <w:contextualSpacing w:val="0"/>
        <w:rPr>
          <w:sz w:val="24"/>
        </w:rPr>
      </w:pPr>
      <w:r w:rsidRPr="00A1600C">
        <w:rPr>
          <w:sz w:val="24"/>
        </w:rPr>
        <w:t>supporting families affected by violence; and</w:t>
      </w:r>
    </w:p>
    <w:p w14:paraId="429CA696" w14:textId="77777777" w:rsidR="00A23549" w:rsidRPr="00A1600C" w:rsidRDefault="00A23549" w:rsidP="00385CA7">
      <w:pPr>
        <w:pStyle w:val="ListParagraph"/>
        <w:numPr>
          <w:ilvl w:val="0"/>
          <w:numId w:val="14"/>
        </w:numPr>
        <w:tabs>
          <w:tab w:val="clear" w:pos="567"/>
          <w:tab w:val="clear" w:pos="1134"/>
          <w:tab w:val="clear" w:pos="1701"/>
        </w:tabs>
        <w:spacing w:line="240" w:lineRule="auto"/>
        <w:contextualSpacing w:val="0"/>
        <w:rPr>
          <w:sz w:val="24"/>
        </w:rPr>
      </w:pPr>
      <w:r w:rsidRPr="00A1600C">
        <w:rPr>
          <w:sz w:val="24"/>
        </w:rPr>
        <w:t>strengthening legal responses to family violence to hold perpetrators to account for their violent behaviours.</w:t>
      </w:r>
    </w:p>
    <w:p w14:paraId="0EAF8DCE" w14:textId="77777777" w:rsidR="002F72AD" w:rsidRPr="00A1600C" w:rsidRDefault="002F72AD" w:rsidP="00385CA7">
      <w:pPr>
        <w:spacing w:line="240" w:lineRule="auto"/>
        <w:rPr>
          <w:sz w:val="24"/>
        </w:rPr>
      </w:pPr>
      <w:r w:rsidRPr="00A1600C">
        <w:rPr>
          <w:sz w:val="24"/>
        </w:rPr>
        <w:t xml:space="preserve">Safe Homes, Safe Families delivered significant new investment and activity into an existing family violence service response, which included Safe at Home, Tasmania’s integrated criminal justice response to family violence, established under the </w:t>
      </w:r>
      <w:r w:rsidRPr="00A1600C">
        <w:rPr>
          <w:i/>
          <w:sz w:val="24"/>
        </w:rPr>
        <w:t>Family Violence Act 2004</w:t>
      </w:r>
      <w:r w:rsidRPr="00A1600C">
        <w:rPr>
          <w:sz w:val="24"/>
        </w:rPr>
        <w:t xml:space="preserve"> (Tas); and community-based specialist family violence services funded by the Tasmanian Government.</w:t>
      </w:r>
    </w:p>
    <w:p w14:paraId="7FDFCBFC" w14:textId="77777777" w:rsidR="00A23549" w:rsidRPr="00A1600C" w:rsidRDefault="00A23549" w:rsidP="00385CA7">
      <w:pPr>
        <w:spacing w:line="240" w:lineRule="auto"/>
        <w:rPr>
          <w:sz w:val="24"/>
        </w:rPr>
      </w:pPr>
      <w:r w:rsidRPr="00A1600C">
        <w:rPr>
          <w:sz w:val="24"/>
        </w:rPr>
        <w:t xml:space="preserve">Advice from the Family Violence Consultative Group (Consultative Group) in 2017 </w:t>
      </w:r>
      <w:r w:rsidR="002F72AD" w:rsidRPr="00A1600C">
        <w:rPr>
          <w:sz w:val="24"/>
        </w:rPr>
        <w:t>recommended</w:t>
      </w:r>
      <w:r w:rsidRPr="00A1600C">
        <w:rPr>
          <w:sz w:val="24"/>
        </w:rPr>
        <w:t xml:space="preserve"> that the Government needed to consolidate the work already being undertaken; evaluate implementation and long</w:t>
      </w:r>
      <w:r w:rsidR="006F65B8" w:rsidRPr="00A1600C">
        <w:rPr>
          <w:sz w:val="24"/>
        </w:rPr>
        <w:noBreakHyphen/>
      </w:r>
      <w:r w:rsidRPr="00A1600C">
        <w:rPr>
          <w:sz w:val="24"/>
        </w:rPr>
        <w:t>term impacts; and address increased demand on services.</w:t>
      </w:r>
    </w:p>
    <w:p w14:paraId="47A16C92" w14:textId="77777777" w:rsidR="00A23549" w:rsidRPr="00A1600C" w:rsidRDefault="00A23549" w:rsidP="00385CA7">
      <w:pPr>
        <w:spacing w:after="120" w:line="240" w:lineRule="auto"/>
        <w:rPr>
          <w:sz w:val="24"/>
        </w:rPr>
      </w:pPr>
      <w:r w:rsidRPr="00A1600C">
        <w:rPr>
          <w:sz w:val="24"/>
        </w:rPr>
        <w:t>In line with that advice, the 2018-19 State Budget committed $20.2 million to family violence related initiatives, including:</w:t>
      </w:r>
    </w:p>
    <w:p w14:paraId="16CEF7C8" w14:textId="77777777" w:rsidR="00A23549" w:rsidRPr="00A1600C" w:rsidRDefault="00A23549" w:rsidP="00385CA7">
      <w:pPr>
        <w:pStyle w:val="ListParagraph"/>
        <w:numPr>
          <w:ilvl w:val="0"/>
          <w:numId w:val="14"/>
        </w:numPr>
        <w:tabs>
          <w:tab w:val="clear" w:pos="567"/>
          <w:tab w:val="clear" w:pos="1134"/>
          <w:tab w:val="clear" w:pos="1701"/>
        </w:tabs>
        <w:spacing w:after="120" w:line="240" w:lineRule="auto"/>
        <w:contextualSpacing w:val="0"/>
        <w:rPr>
          <w:sz w:val="24"/>
        </w:rPr>
      </w:pPr>
      <w:r w:rsidRPr="00A1600C">
        <w:rPr>
          <w:sz w:val="24"/>
        </w:rPr>
        <w:t>$18 million over three years (from 2019-20) toward the next stage of Safe Homes, Safe Families to be released by 1 July 2019;</w:t>
      </w:r>
    </w:p>
    <w:p w14:paraId="1D0465DC" w14:textId="2384E714" w:rsidR="00A23549" w:rsidRPr="00A1600C" w:rsidRDefault="005B2C97" w:rsidP="00385CA7">
      <w:pPr>
        <w:pStyle w:val="ListParagraph"/>
        <w:numPr>
          <w:ilvl w:val="0"/>
          <w:numId w:val="14"/>
        </w:numPr>
        <w:tabs>
          <w:tab w:val="clear" w:pos="567"/>
          <w:tab w:val="clear" w:pos="1134"/>
          <w:tab w:val="clear" w:pos="1701"/>
        </w:tabs>
        <w:spacing w:after="120" w:line="240" w:lineRule="auto"/>
        <w:contextualSpacing w:val="0"/>
        <w:rPr>
          <w:sz w:val="24"/>
        </w:rPr>
      </w:pPr>
      <w:r>
        <w:rPr>
          <w:sz w:val="24"/>
        </w:rPr>
        <w:t xml:space="preserve">an additional </w:t>
      </w:r>
      <w:r w:rsidR="00A23549" w:rsidRPr="00A1600C">
        <w:rPr>
          <w:sz w:val="24"/>
        </w:rPr>
        <w:t>$1.5 million over two years for Safe at Home services (2018-19 and 2019</w:t>
      </w:r>
      <w:r w:rsidR="006F65B8" w:rsidRPr="00A1600C">
        <w:rPr>
          <w:sz w:val="24"/>
        </w:rPr>
        <w:noBreakHyphen/>
      </w:r>
      <w:r w:rsidR="00A23549" w:rsidRPr="00A1600C">
        <w:rPr>
          <w:sz w:val="24"/>
        </w:rPr>
        <w:t xml:space="preserve">20); </w:t>
      </w:r>
    </w:p>
    <w:p w14:paraId="4CC47739" w14:textId="77777777" w:rsidR="00A23549" w:rsidRPr="00A1600C" w:rsidRDefault="00A23549" w:rsidP="00385CA7">
      <w:pPr>
        <w:pStyle w:val="ListParagraph"/>
        <w:numPr>
          <w:ilvl w:val="0"/>
          <w:numId w:val="14"/>
        </w:numPr>
        <w:tabs>
          <w:tab w:val="clear" w:pos="567"/>
          <w:tab w:val="clear" w:pos="1134"/>
          <w:tab w:val="clear" w:pos="1701"/>
        </w:tabs>
        <w:spacing w:after="120" w:line="240" w:lineRule="auto"/>
        <w:contextualSpacing w:val="0"/>
        <w:rPr>
          <w:sz w:val="24"/>
        </w:rPr>
      </w:pPr>
      <w:r w:rsidRPr="00A1600C">
        <w:rPr>
          <w:sz w:val="24"/>
        </w:rPr>
        <w:t>$450,000 over three years to deliver Project O, a primary prevention project supporting young women in the North West (2018-19 to 2020-21);</w:t>
      </w:r>
    </w:p>
    <w:p w14:paraId="281E986E" w14:textId="77777777" w:rsidR="00A23549" w:rsidRPr="00A1600C" w:rsidRDefault="00A23549" w:rsidP="00385CA7">
      <w:pPr>
        <w:pStyle w:val="ListParagraph"/>
        <w:numPr>
          <w:ilvl w:val="0"/>
          <w:numId w:val="14"/>
        </w:numPr>
        <w:tabs>
          <w:tab w:val="clear" w:pos="567"/>
          <w:tab w:val="clear" w:pos="1134"/>
          <w:tab w:val="clear" w:pos="1701"/>
        </w:tabs>
        <w:spacing w:after="120" w:line="240" w:lineRule="auto"/>
        <w:contextualSpacing w:val="0"/>
        <w:rPr>
          <w:sz w:val="24"/>
        </w:rPr>
      </w:pPr>
      <w:r w:rsidRPr="00A1600C">
        <w:rPr>
          <w:sz w:val="24"/>
        </w:rPr>
        <w:t>immediate planning for a new additional women’s crisis shelter in the South for women and children affected by family violence;</w:t>
      </w:r>
    </w:p>
    <w:p w14:paraId="38CA7BD1" w14:textId="77777777" w:rsidR="00A23549" w:rsidRPr="00A1600C" w:rsidRDefault="00A23549" w:rsidP="00385CA7">
      <w:pPr>
        <w:pStyle w:val="ListParagraph"/>
        <w:numPr>
          <w:ilvl w:val="0"/>
          <w:numId w:val="14"/>
        </w:numPr>
        <w:tabs>
          <w:tab w:val="clear" w:pos="567"/>
          <w:tab w:val="clear" w:pos="1134"/>
          <w:tab w:val="clear" w:pos="1701"/>
        </w:tabs>
        <w:spacing w:after="120" w:line="240" w:lineRule="auto"/>
        <w:contextualSpacing w:val="0"/>
        <w:rPr>
          <w:sz w:val="24"/>
        </w:rPr>
      </w:pPr>
      <w:r w:rsidRPr="00A1600C">
        <w:rPr>
          <w:sz w:val="24"/>
        </w:rPr>
        <w:t>introducing a new offence of ‘persistent family violence’; and</w:t>
      </w:r>
    </w:p>
    <w:p w14:paraId="4AFCE22F" w14:textId="77777777" w:rsidR="00A23549" w:rsidRPr="00A1600C" w:rsidRDefault="00A23549" w:rsidP="00385CA7">
      <w:pPr>
        <w:pStyle w:val="ListParagraph"/>
        <w:numPr>
          <w:ilvl w:val="0"/>
          <w:numId w:val="14"/>
        </w:numPr>
        <w:tabs>
          <w:tab w:val="clear" w:pos="567"/>
          <w:tab w:val="clear" w:pos="1134"/>
          <w:tab w:val="clear" w:pos="1701"/>
        </w:tabs>
        <w:spacing w:after="120" w:line="240" w:lineRule="auto"/>
        <w:contextualSpacing w:val="0"/>
        <w:rPr>
          <w:sz w:val="24"/>
        </w:rPr>
      </w:pPr>
      <w:r w:rsidRPr="00A1600C">
        <w:rPr>
          <w:sz w:val="24"/>
        </w:rPr>
        <w:t>undertaking a comprehensive, cross-agency Family Violence Service System Review.</w:t>
      </w:r>
    </w:p>
    <w:p w14:paraId="627DF612" w14:textId="77777777" w:rsidR="00A23549" w:rsidRDefault="00A23549" w:rsidP="00385CA7">
      <w:pPr>
        <w:pStyle w:val="Heading2"/>
        <w:contextualSpacing w:val="0"/>
      </w:pPr>
      <w:bookmarkStart w:id="10" w:name="_Toc6307648"/>
      <w:r>
        <w:lastRenderedPageBreak/>
        <w:t>Scope of the Review</w:t>
      </w:r>
      <w:bookmarkEnd w:id="10"/>
    </w:p>
    <w:p w14:paraId="1555F7F1" w14:textId="77777777" w:rsidR="00A23549" w:rsidRPr="00A1600C" w:rsidRDefault="002F72AD" w:rsidP="00385CA7">
      <w:pPr>
        <w:spacing w:line="240" w:lineRule="auto"/>
        <w:rPr>
          <w:sz w:val="24"/>
        </w:rPr>
      </w:pPr>
      <w:r w:rsidRPr="00A1600C">
        <w:rPr>
          <w:sz w:val="24"/>
        </w:rPr>
        <w:t xml:space="preserve">The Family Violence Service System Review examined all family violence services delivered and/or funded by the Tasmanian Government, including Safe at Home and community-based specialist family violence services. </w:t>
      </w:r>
    </w:p>
    <w:p w14:paraId="1E15A581" w14:textId="2F935F3F" w:rsidR="00A23549" w:rsidRPr="00A1600C" w:rsidRDefault="00A23549" w:rsidP="00385CA7">
      <w:pPr>
        <w:spacing w:line="240" w:lineRule="auto"/>
        <w:rPr>
          <w:sz w:val="24"/>
        </w:rPr>
      </w:pPr>
      <w:r w:rsidRPr="00A1600C">
        <w:rPr>
          <w:sz w:val="24"/>
        </w:rPr>
        <w:t xml:space="preserve">The Review has </w:t>
      </w:r>
      <w:r w:rsidR="00212BBF" w:rsidRPr="00A1600C">
        <w:rPr>
          <w:sz w:val="24"/>
        </w:rPr>
        <w:t xml:space="preserve">included a </w:t>
      </w:r>
      <w:r w:rsidRPr="00A1600C">
        <w:rPr>
          <w:sz w:val="24"/>
        </w:rPr>
        <w:t>detailed evaluation of actions under Safe Homes, Safe Families (including quantitative and qualitative data); examination of the interrelationship between new and established service responses; and feedback gathered through consultation with service providers, key stakeholders</w:t>
      </w:r>
      <w:r w:rsidR="002B2ED0">
        <w:rPr>
          <w:sz w:val="24"/>
        </w:rPr>
        <w:t>, those with lived experience of family vio</w:t>
      </w:r>
      <w:r w:rsidR="00F40973">
        <w:rPr>
          <w:sz w:val="24"/>
        </w:rPr>
        <w:t>l</w:t>
      </w:r>
      <w:r w:rsidR="002B2ED0">
        <w:rPr>
          <w:sz w:val="24"/>
        </w:rPr>
        <w:t>ence</w:t>
      </w:r>
      <w:r w:rsidRPr="00A1600C">
        <w:rPr>
          <w:sz w:val="24"/>
        </w:rPr>
        <w:t xml:space="preserve"> and the broader community.</w:t>
      </w:r>
      <w:r w:rsidR="002F72AD" w:rsidRPr="00A1600C">
        <w:rPr>
          <w:sz w:val="24"/>
        </w:rPr>
        <w:t xml:space="preserve"> The Review considered previous evaluations where available and examined these services at a more systematic level.</w:t>
      </w:r>
    </w:p>
    <w:p w14:paraId="3F7B0E3F" w14:textId="33366D93" w:rsidR="00A23549" w:rsidRPr="00A1600C" w:rsidRDefault="00A23549" w:rsidP="00385CA7">
      <w:pPr>
        <w:spacing w:line="240" w:lineRule="auto"/>
        <w:rPr>
          <w:sz w:val="24"/>
        </w:rPr>
      </w:pPr>
      <w:r w:rsidRPr="00A1600C">
        <w:rPr>
          <w:sz w:val="24"/>
        </w:rPr>
        <w:t>In addition, the latest research and best-practice implementation adopted by other jurisdictions</w:t>
      </w:r>
      <w:r w:rsidR="001D206B" w:rsidRPr="00A1600C">
        <w:rPr>
          <w:sz w:val="24"/>
        </w:rPr>
        <w:t xml:space="preserve"> – including recommendations from the Victorian Government Royal Commission into Family Violence – were </w:t>
      </w:r>
      <w:r w:rsidRPr="00A1600C">
        <w:rPr>
          <w:sz w:val="24"/>
        </w:rPr>
        <w:t xml:space="preserve">considered to ensure the </w:t>
      </w:r>
      <w:r w:rsidR="00B96F90">
        <w:rPr>
          <w:sz w:val="24"/>
        </w:rPr>
        <w:t xml:space="preserve">Tasmanian </w:t>
      </w:r>
      <w:r w:rsidRPr="00A1600C">
        <w:rPr>
          <w:sz w:val="24"/>
        </w:rPr>
        <w:t xml:space="preserve">Government continues to respond to emerging priorities and incorporates evidence from work being done across Australia to address family violence. </w:t>
      </w:r>
    </w:p>
    <w:p w14:paraId="6EDE4C31" w14:textId="77777777" w:rsidR="00A23549" w:rsidRPr="00A1600C" w:rsidRDefault="00A23549" w:rsidP="00385CA7">
      <w:pPr>
        <w:spacing w:line="240" w:lineRule="auto"/>
        <w:rPr>
          <w:sz w:val="24"/>
        </w:rPr>
      </w:pPr>
      <w:r w:rsidRPr="00A1600C">
        <w:rPr>
          <w:sz w:val="24"/>
        </w:rPr>
        <w:t>Th</w:t>
      </w:r>
      <w:r w:rsidR="00212BBF" w:rsidRPr="00A1600C">
        <w:rPr>
          <w:sz w:val="24"/>
        </w:rPr>
        <w:t xml:space="preserve">e Review </w:t>
      </w:r>
      <w:r w:rsidRPr="00A1600C">
        <w:rPr>
          <w:sz w:val="24"/>
        </w:rPr>
        <w:t xml:space="preserve">has provided </w:t>
      </w:r>
      <w:r w:rsidR="00212BBF" w:rsidRPr="00A1600C">
        <w:rPr>
          <w:sz w:val="24"/>
        </w:rPr>
        <w:t xml:space="preserve">increased awareness and </w:t>
      </w:r>
      <w:r w:rsidRPr="00A1600C">
        <w:rPr>
          <w:sz w:val="24"/>
        </w:rPr>
        <w:t>understanding of the functioning, impact and interrelationship of the family violence service system in Tasmania following the introduction of Safe</w:t>
      </w:r>
      <w:r w:rsidR="009930AA" w:rsidRPr="00A1600C">
        <w:rPr>
          <w:sz w:val="24"/>
        </w:rPr>
        <w:t> </w:t>
      </w:r>
      <w:r w:rsidRPr="00A1600C">
        <w:rPr>
          <w:sz w:val="24"/>
        </w:rPr>
        <w:t>Homes, Safe Families.</w:t>
      </w:r>
    </w:p>
    <w:p w14:paraId="611DF4AD" w14:textId="41C7C876" w:rsidR="00564DEF" w:rsidRPr="00A1600C" w:rsidRDefault="00A23549" w:rsidP="00385CA7">
      <w:pPr>
        <w:spacing w:line="240" w:lineRule="auto"/>
        <w:rPr>
          <w:sz w:val="24"/>
        </w:rPr>
      </w:pPr>
      <w:r w:rsidRPr="00A1600C">
        <w:rPr>
          <w:sz w:val="24"/>
        </w:rPr>
        <w:t xml:space="preserve">Review activity was undertaken through the </w:t>
      </w:r>
      <w:r w:rsidR="00B96F90">
        <w:rPr>
          <w:sz w:val="24"/>
        </w:rPr>
        <w:t>Family Violence</w:t>
      </w:r>
      <w:r w:rsidRPr="00A1600C">
        <w:rPr>
          <w:sz w:val="24"/>
        </w:rPr>
        <w:t xml:space="preserve"> Cross Agency Working Group, coordinated by the Family Violence Secretariat in the Department of Communities Tasmania.</w:t>
      </w:r>
    </w:p>
    <w:p w14:paraId="0BED7E24" w14:textId="77777777" w:rsidR="00385CA7" w:rsidRDefault="00385CA7" w:rsidP="00385CA7">
      <w:pPr>
        <w:pStyle w:val="Heading2"/>
        <w:contextualSpacing w:val="0"/>
      </w:pPr>
      <w:bookmarkStart w:id="11" w:name="_Toc534273721"/>
    </w:p>
    <w:p w14:paraId="55407ADF" w14:textId="4A1B147B" w:rsidR="00A23549" w:rsidRDefault="00A23549" w:rsidP="00385CA7">
      <w:pPr>
        <w:pStyle w:val="Heading2"/>
        <w:contextualSpacing w:val="0"/>
      </w:pPr>
      <w:bookmarkStart w:id="12" w:name="_Toc6307649"/>
      <w:r>
        <w:t>Consultation</w:t>
      </w:r>
      <w:bookmarkEnd w:id="12"/>
      <w:r>
        <w:t xml:space="preserve"> </w:t>
      </w:r>
    </w:p>
    <w:p w14:paraId="25B697AD" w14:textId="77777777" w:rsidR="00A23549" w:rsidRPr="00A1600C" w:rsidRDefault="00A23549" w:rsidP="00385CA7">
      <w:pPr>
        <w:spacing w:line="240" w:lineRule="auto"/>
        <w:rPr>
          <w:sz w:val="24"/>
        </w:rPr>
      </w:pPr>
      <w:r w:rsidRPr="00A1600C">
        <w:rPr>
          <w:sz w:val="24"/>
        </w:rPr>
        <w:t>Key consultation activity to inform the Review included:</w:t>
      </w:r>
    </w:p>
    <w:p w14:paraId="68E59971" w14:textId="77777777" w:rsidR="00A23549" w:rsidRPr="00A1600C" w:rsidRDefault="00A23549" w:rsidP="00385CA7">
      <w:pPr>
        <w:pStyle w:val="ListParagraph"/>
        <w:numPr>
          <w:ilvl w:val="0"/>
          <w:numId w:val="14"/>
        </w:numPr>
        <w:tabs>
          <w:tab w:val="clear" w:pos="567"/>
          <w:tab w:val="clear" w:pos="1134"/>
          <w:tab w:val="clear" w:pos="1701"/>
        </w:tabs>
        <w:spacing w:after="120" w:line="240" w:lineRule="auto"/>
        <w:contextualSpacing w:val="0"/>
        <w:rPr>
          <w:sz w:val="24"/>
        </w:rPr>
      </w:pPr>
      <w:r w:rsidRPr="00A1600C">
        <w:rPr>
          <w:sz w:val="24"/>
        </w:rPr>
        <w:t>service provider and client (eg schools) feedback for selected services through consultation with an independent consultant;</w:t>
      </w:r>
    </w:p>
    <w:p w14:paraId="4B3C7CD6" w14:textId="77777777" w:rsidR="00A23549" w:rsidRPr="00A1600C" w:rsidRDefault="00A23549" w:rsidP="00385CA7">
      <w:pPr>
        <w:pStyle w:val="ListParagraph"/>
        <w:numPr>
          <w:ilvl w:val="0"/>
          <w:numId w:val="14"/>
        </w:numPr>
        <w:tabs>
          <w:tab w:val="clear" w:pos="567"/>
          <w:tab w:val="clear" w:pos="1134"/>
          <w:tab w:val="clear" w:pos="1701"/>
        </w:tabs>
        <w:spacing w:after="120" w:line="240" w:lineRule="auto"/>
        <w:contextualSpacing w:val="0"/>
        <w:rPr>
          <w:sz w:val="24"/>
        </w:rPr>
      </w:pPr>
      <w:r w:rsidRPr="00A1600C">
        <w:rPr>
          <w:sz w:val="24"/>
        </w:rPr>
        <w:t>the Hearing Lived Experience Survey, which received 500 responses from people with lived experience of family violence;</w:t>
      </w:r>
    </w:p>
    <w:p w14:paraId="6A8DF016" w14:textId="429B6DA8" w:rsidR="00212BBF" w:rsidRPr="00A1600C" w:rsidRDefault="00212BBF" w:rsidP="00385CA7">
      <w:pPr>
        <w:pStyle w:val="ListParagraph"/>
        <w:numPr>
          <w:ilvl w:val="0"/>
          <w:numId w:val="14"/>
        </w:numPr>
        <w:tabs>
          <w:tab w:val="clear" w:pos="567"/>
          <w:tab w:val="clear" w:pos="1134"/>
          <w:tab w:val="clear" w:pos="1701"/>
        </w:tabs>
        <w:spacing w:after="120" w:line="240" w:lineRule="auto"/>
        <w:contextualSpacing w:val="0"/>
        <w:rPr>
          <w:sz w:val="24"/>
        </w:rPr>
      </w:pPr>
      <w:r w:rsidRPr="00A1600C">
        <w:rPr>
          <w:sz w:val="24"/>
        </w:rPr>
        <w:t xml:space="preserve">three regional roundtables held in Burnie, Launceston and Hobart, attended by almost 150 stakeholders; </w:t>
      </w:r>
    </w:p>
    <w:p w14:paraId="62406DBB" w14:textId="63D4FDF1" w:rsidR="00A23549" w:rsidRPr="00A1600C" w:rsidRDefault="00A23549" w:rsidP="00385CA7">
      <w:pPr>
        <w:pStyle w:val="ListParagraph"/>
        <w:numPr>
          <w:ilvl w:val="0"/>
          <w:numId w:val="14"/>
        </w:numPr>
        <w:tabs>
          <w:tab w:val="clear" w:pos="567"/>
          <w:tab w:val="clear" w:pos="1134"/>
          <w:tab w:val="clear" w:pos="1701"/>
        </w:tabs>
        <w:spacing w:after="120" w:line="240" w:lineRule="auto"/>
        <w:contextualSpacing w:val="0"/>
        <w:rPr>
          <w:sz w:val="24"/>
        </w:rPr>
      </w:pPr>
      <w:r w:rsidRPr="00A1600C">
        <w:rPr>
          <w:sz w:val="24"/>
        </w:rPr>
        <w:t xml:space="preserve">co-convened consultation with the Australian Government Department of Social Services to inform the Fourth Action Plan of the </w:t>
      </w:r>
      <w:r w:rsidRPr="002B2ED0">
        <w:rPr>
          <w:i/>
          <w:sz w:val="24"/>
        </w:rPr>
        <w:t>National Plan to Reduce Violence Against Women and their Children 2010-2022</w:t>
      </w:r>
      <w:r w:rsidR="008B55D7" w:rsidRPr="002B2ED0">
        <w:rPr>
          <w:i/>
          <w:sz w:val="24"/>
        </w:rPr>
        <w:t xml:space="preserve"> </w:t>
      </w:r>
      <w:r w:rsidR="008B55D7" w:rsidRPr="00A1600C">
        <w:rPr>
          <w:sz w:val="24"/>
        </w:rPr>
        <w:t>(the National Plan)</w:t>
      </w:r>
      <w:r w:rsidRPr="00A1600C">
        <w:rPr>
          <w:sz w:val="24"/>
        </w:rPr>
        <w:t>, attended by 64 stakeholders;</w:t>
      </w:r>
      <w:r w:rsidR="002B2ED0">
        <w:rPr>
          <w:sz w:val="24"/>
        </w:rPr>
        <w:t xml:space="preserve"> and</w:t>
      </w:r>
    </w:p>
    <w:p w14:paraId="165F253D" w14:textId="7568FA5D" w:rsidR="008E7CBF" w:rsidRPr="00A1600C" w:rsidRDefault="00A23549" w:rsidP="00385CA7">
      <w:pPr>
        <w:pStyle w:val="ListParagraph"/>
        <w:numPr>
          <w:ilvl w:val="0"/>
          <w:numId w:val="14"/>
        </w:numPr>
        <w:tabs>
          <w:tab w:val="clear" w:pos="567"/>
          <w:tab w:val="clear" w:pos="1134"/>
          <w:tab w:val="clear" w:pos="1701"/>
        </w:tabs>
        <w:spacing w:after="120" w:line="240" w:lineRule="auto"/>
        <w:contextualSpacing w:val="0"/>
        <w:rPr>
          <w:sz w:val="24"/>
        </w:rPr>
      </w:pPr>
      <w:r w:rsidRPr="00A1600C">
        <w:rPr>
          <w:sz w:val="24"/>
        </w:rPr>
        <w:t>targeted consultation with key agency and community-based stakeholders.</w:t>
      </w:r>
      <w:r w:rsidR="008E7CBF">
        <w:br w:type="page"/>
      </w:r>
    </w:p>
    <w:p w14:paraId="5B244171" w14:textId="77777777" w:rsidR="00251F90" w:rsidRDefault="00251F90" w:rsidP="00385CA7">
      <w:pPr>
        <w:pStyle w:val="Heading2"/>
        <w:contextualSpacing w:val="0"/>
      </w:pPr>
      <w:bookmarkStart w:id="13" w:name="_Toc6307650"/>
      <w:r>
        <w:lastRenderedPageBreak/>
        <w:t>Recommendations</w:t>
      </w:r>
      <w:bookmarkEnd w:id="13"/>
    </w:p>
    <w:p w14:paraId="18EF734E" w14:textId="31FBA712" w:rsidR="00E65CD3" w:rsidRPr="00A1600C" w:rsidRDefault="00E65CD3" w:rsidP="00385CA7">
      <w:pPr>
        <w:spacing w:line="240" w:lineRule="auto"/>
        <w:rPr>
          <w:sz w:val="24"/>
        </w:rPr>
      </w:pPr>
      <w:r w:rsidRPr="00A1600C">
        <w:rPr>
          <w:sz w:val="24"/>
        </w:rPr>
        <w:t xml:space="preserve">Recommendations from the </w:t>
      </w:r>
      <w:r w:rsidR="00A1600C">
        <w:rPr>
          <w:sz w:val="24"/>
        </w:rPr>
        <w:t>R</w:t>
      </w:r>
      <w:r w:rsidRPr="00A1600C">
        <w:rPr>
          <w:sz w:val="24"/>
        </w:rPr>
        <w:t>eview are contained to Safe Homes, Safe Families actions requiring continued and/or additional funding; proposed new actions; and activity related to the strategic direction of family violence service delivery.</w:t>
      </w:r>
    </w:p>
    <w:p w14:paraId="3527365A" w14:textId="77777777" w:rsidR="00E65CD3" w:rsidRPr="00A1600C" w:rsidRDefault="00E65CD3" w:rsidP="00385CA7">
      <w:pPr>
        <w:spacing w:line="240" w:lineRule="auto"/>
        <w:rPr>
          <w:sz w:val="24"/>
        </w:rPr>
      </w:pPr>
      <w:r w:rsidRPr="00A1600C">
        <w:rPr>
          <w:sz w:val="24"/>
        </w:rPr>
        <w:t>The Government remains committed to an evidence-based and flexible response to family violence. Implementation of any recommendations will be based on evidence, data and supporting delivery of a best-practice service system. Not all recommendations will translate into action.</w:t>
      </w:r>
    </w:p>
    <w:p w14:paraId="3C5CEB52" w14:textId="77777777" w:rsidR="00E65CD3" w:rsidRPr="00A1600C" w:rsidRDefault="00E65CD3" w:rsidP="00385CA7">
      <w:pPr>
        <w:spacing w:line="240" w:lineRule="auto"/>
        <w:rPr>
          <w:sz w:val="24"/>
        </w:rPr>
      </w:pPr>
      <w:r w:rsidRPr="00A1600C">
        <w:rPr>
          <w:sz w:val="24"/>
        </w:rPr>
        <w:t>Family Violence Cross Agency Working Group members will work with agencies and contracted service providers to implement operational level recommendations identified through individual service evaluations.</w:t>
      </w:r>
    </w:p>
    <w:p w14:paraId="53BC6D59" w14:textId="47BA8567" w:rsidR="00E65CD3" w:rsidRPr="00A1600C" w:rsidRDefault="00E65CD3" w:rsidP="00385CA7">
      <w:pPr>
        <w:spacing w:line="240" w:lineRule="auto"/>
        <w:rPr>
          <w:sz w:val="24"/>
        </w:rPr>
      </w:pPr>
      <w:r w:rsidRPr="00A1600C">
        <w:rPr>
          <w:sz w:val="24"/>
        </w:rPr>
        <w:t xml:space="preserve">In relation to recommendations where further planning is required – for example in relation to governance models or information sharing - a phased approach to implementation will be adopted to ensure that appropriate time is allocated to undertake sufficient planning </w:t>
      </w:r>
      <w:r w:rsidR="002B2ED0">
        <w:rPr>
          <w:sz w:val="24"/>
        </w:rPr>
        <w:t xml:space="preserve">and consultation </w:t>
      </w:r>
      <w:r w:rsidRPr="00A1600C">
        <w:rPr>
          <w:sz w:val="24"/>
        </w:rPr>
        <w:t>to underpin systems changes and better integration of family violence services.</w:t>
      </w:r>
    </w:p>
    <w:p w14:paraId="2B42032C" w14:textId="77777777" w:rsidR="00385CA7" w:rsidRDefault="00385CA7" w:rsidP="00385CA7">
      <w:pPr>
        <w:pStyle w:val="Heading2"/>
        <w:contextualSpacing w:val="0"/>
      </w:pPr>
    </w:p>
    <w:p w14:paraId="7EBBD0E3" w14:textId="0AE5C1A1" w:rsidR="0022068A" w:rsidRPr="00497DE4" w:rsidRDefault="0022068A" w:rsidP="00385CA7">
      <w:pPr>
        <w:pStyle w:val="Heading2"/>
        <w:contextualSpacing w:val="0"/>
      </w:pPr>
      <w:bookmarkStart w:id="14" w:name="_Toc6307651"/>
      <w:r w:rsidRPr="00497DE4">
        <w:t>Next Steps</w:t>
      </w:r>
      <w:bookmarkEnd w:id="14"/>
    </w:p>
    <w:p w14:paraId="06498157" w14:textId="77777777" w:rsidR="0022068A" w:rsidRPr="00A1600C" w:rsidRDefault="0022068A" w:rsidP="00385CA7">
      <w:pPr>
        <w:spacing w:line="240" w:lineRule="auto"/>
        <w:rPr>
          <w:sz w:val="24"/>
        </w:rPr>
      </w:pPr>
      <w:r w:rsidRPr="00A1600C">
        <w:rPr>
          <w:sz w:val="24"/>
        </w:rPr>
        <w:t>In recognition that sexual violence often intersects with family violence, in April 2019 the Family Violence Cabinet Committee agreed to combine the next Safe Homes, Safe Families and the new Sexual Violence Action Plan.</w:t>
      </w:r>
    </w:p>
    <w:p w14:paraId="4CF3973C" w14:textId="79D576C3" w:rsidR="0022068A" w:rsidRPr="00A1600C" w:rsidRDefault="0022068A" w:rsidP="00385CA7">
      <w:pPr>
        <w:spacing w:line="240" w:lineRule="auto"/>
        <w:rPr>
          <w:sz w:val="24"/>
        </w:rPr>
      </w:pPr>
      <w:r w:rsidRPr="00A1600C">
        <w:rPr>
          <w:sz w:val="24"/>
        </w:rPr>
        <w:t xml:space="preserve">This approach supports alignment of the Tasmanian Government’s response to </w:t>
      </w:r>
      <w:r w:rsidR="00B96F90">
        <w:rPr>
          <w:sz w:val="24"/>
        </w:rPr>
        <w:t xml:space="preserve">the </w:t>
      </w:r>
      <w:r w:rsidRPr="00A1600C">
        <w:rPr>
          <w:sz w:val="24"/>
        </w:rPr>
        <w:t xml:space="preserve">National Plan, which focuses on the two main types of violent crimes that have a major impact on women in Australia: family violence and sexual assault. </w:t>
      </w:r>
    </w:p>
    <w:p w14:paraId="37FDAE37" w14:textId="77777777" w:rsidR="0022068A" w:rsidRPr="00A1600C" w:rsidRDefault="008E7CBF" w:rsidP="00385CA7">
      <w:pPr>
        <w:spacing w:line="240" w:lineRule="auto"/>
        <w:rPr>
          <w:sz w:val="24"/>
        </w:rPr>
      </w:pPr>
      <w:r w:rsidRPr="00A1600C">
        <w:rPr>
          <w:sz w:val="24"/>
        </w:rPr>
        <w:t>It</w:t>
      </w:r>
      <w:r w:rsidR="0022068A" w:rsidRPr="00A1600C">
        <w:rPr>
          <w:sz w:val="24"/>
        </w:rPr>
        <w:t xml:space="preserve"> is acknowledged that sexual violence requires separate and additional responses to family violence. Therefore, actions under the combined plan will recognise that sexual violence is not limited to intimate relationships and that the scope extends beyond family violence. </w:t>
      </w:r>
    </w:p>
    <w:p w14:paraId="1A115085" w14:textId="77777777" w:rsidR="0022068A" w:rsidRPr="00A1600C" w:rsidRDefault="0022068A" w:rsidP="00385CA7">
      <w:pPr>
        <w:spacing w:line="240" w:lineRule="auto"/>
        <w:rPr>
          <w:sz w:val="24"/>
        </w:rPr>
      </w:pPr>
      <w:r w:rsidRPr="00A1600C">
        <w:rPr>
          <w:sz w:val="24"/>
        </w:rPr>
        <w:t>Actions will be informed by the Review and work undertaken to inform the Sexual Violence Action Plan including:</w:t>
      </w:r>
    </w:p>
    <w:p w14:paraId="254ABE4F" w14:textId="1B528FF7" w:rsidR="0022068A" w:rsidRPr="00A1600C" w:rsidRDefault="0022068A" w:rsidP="00385CA7">
      <w:pPr>
        <w:pStyle w:val="ListParagraph"/>
        <w:numPr>
          <w:ilvl w:val="0"/>
          <w:numId w:val="14"/>
        </w:numPr>
        <w:tabs>
          <w:tab w:val="clear" w:pos="567"/>
          <w:tab w:val="clear" w:pos="1134"/>
          <w:tab w:val="clear" w:pos="1701"/>
        </w:tabs>
        <w:spacing w:after="120" w:line="240" w:lineRule="auto"/>
        <w:contextualSpacing w:val="0"/>
        <w:rPr>
          <w:sz w:val="24"/>
        </w:rPr>
      </w:pPr>
      <w:r w:rsidRPr="00A1600C">
        <w:rPr>
          <w:sz w:val="24"/>
        </w:rPr>
        <w:t>comprehensive research including a literature review of the experiences, practices</w:t>
      </w:r>
      <w:r w:rsidR="002B2ED0">
        <w:rPr>
          <w:sz w:val="24"/>
        </w:rPr>
        <w:t xml:space="preserve"> and </w:t>
      </w:r>
      <w:r w:rsidRPr="00A1600C">
        <w:rPr>
          <w:sz w:val="24"/>
        </w:rPr>
        <w:t xml:space="preserve">sexual violence service system responses operating in other jurisdictions;  </w:t>
      </w:r>
    </w:p>
    <w:p w14:paraId="3F7394D2" w14:textId="77777777" w:rsidR="0022068A" w:rsidRPr="00A1600C" w:rsidRDefault="0022068A" w:rsidP="00385CA7">
      <w:pPr>
        <w:pStyle w:val="ListParagraph"/>
        <w:numPr>
          <w:ilvl w:val="0"/>
          <w:numId w:val="14"/>
        </w:numPr>
        <w:tabs>
          <w:tab w:val="clear" w:pos="567"/>
          <w:tab w:val="clear" w:pos="1134"/>
          <w:tab w:val="clear" w:pos="1701"/>
        </w:tabs>
        <w:spacing w:after="120" w:line="240" w:lineRule="auto"/>
        <w:contextualSpacing w:val="0"/>
        <w:rPr>
          <w:sz w:val="24"/>
        </w:rPr>
      </w:pPr>
      <w:r w:rsidRPr="00A1600C">
        <w:rPr>
          <w:sz w:val="24"/>
        </w:rPr>
        <w:t>a research trip to examine sexual violence service systems operating in Victoria and South Australia;</w:t>
      </w:r>
    </w:p>
    <w:p w14:paraId="50211800" w14:textId="0F1E8A3C" w:rsidR="0022068A" w:rsidRPr="00A1600C" w:rsidRDefault="0022068A" w:rsidP="00385CA7">
      <w:pPr>
        <w:pStyle w:val="ListParagraph"/>
        <w:numPr>
          <w:ilvl w:val="0"/>
          <w:numId w:val="14"/>
        </w:numPr>
        <w:tabs>
          <w:tab w:val="clear" w:pos="567"/>
          <w:tab w:val="clear" w:pos="1134"/>
          <w:tab w:val="clear" w:pos="1701"/>
        </w:tabs>
        <w:spacing w:after="120" w:line="240" w:lineRule="auto"/>
        <w:contextualSpacing w:val="0"/>
        <w:rPr>
          <w:sz w:val="24"/>
        </w:rPr>
      </w:pPr>
      <w:r w:rsidRPr="00A1600C">
        <w:rPr>
          <w:sz w:val="24"/>
        </w:rPr>
        <w:t xml:space="preserve">examination of Tasmania’s sexual violence service system response, including available data; and </w:t>
      </w:r>
    </w:p>
    <w:p w14:paraId="20A29E6E" w14:textId="10FE7926" w:rsidR="0022068A" w:rsidRPr="00A1600C" w:rsidRDefault="0022068A" w:rsidP="00385CA7">
      <w:pPr>
        <w:pStyle w:val="ListParagraph"/>
        <w:numPr>
          <w:ilvl w:val="0"/>
          <w:numId w:val="14"/>
        </w:numPr>
        <w:tabs>
          <w:tab w:val="clear" w:pos="567"/>
          <w:tab w:val="clear" w:pos="1134"/>
          <w:tab w:val="clear" w:pos="1701"/>
        </w:tabs>
        <w:spacing w:after="120" w:line="240" w:lineRule="auto"/>
        <w:contextualSpacing w:val="0"/>
        <w:rPr>
          <w:sz w:val="24"/>
        </w:rPr>
      </w:pPr>
      <w:r w:rsidRPr="00A1600C">
        <w:rPr>
          <w:sz w:val="24"/>
        </w:rPr>
        <w:t>targeted interviews with government</w:t>
      </w:r>
      <w:r w:rsidR="002B2ED0">
        <w:rPr>
          <w:sz w:val="24"/>
        </w:rPr>
        <w:t xml:space="preserve"> and non-government</w:t>
      </w:r>
      <w:r w:rsidRPr="00A1600C">
        <w:rPr>
          <w:sz w:val="24"/>
        </w:rPr>
        <w:t xml:space="preserve"> stakeholders. </w:t>
      </w:r>
    </w:p>
    <w:p w14:paraId="19A4A10E" w14:textId="77777777" w:rsidR="0022068A" w:rsidRPr="00A1600C" w:rsidRDefault="0022068A" w:rsidP="00385CA7">
      <w:pPr>
        <w:spacing w:line="240" w:lineRule="auto"/>
        <w:rPr>
          <w:sz w:val="24"/>
        </w:rPr>
      </w:pPr>
      <w:r w:rsidRPr="00A1600C">
        <w:rPr>
          <w:sz w:val="24"/>
        </w:rPr>
        <w:t>The combined plan will be released by 1 July 2019.</w:t>
      </w:r>
    </w:p>
    <w:p w14:paraId="5BC34750" w14:textId="77777777" w:rsidR="0022068A" w:rsidRDefault="0022068A" w:rsidP="00385CA7">
      <w:pPr>
        <w:pStyle w:val="Heading1"/>
        <w:contextualSpacing w:val="0"/>
      </w:pPr>
      <w:r>
        <w:br w:type="page"/>
      </w:r>
    </w:p>
    <w:p w14:paraId="6D93AEDD" w14:textId="77777777" w:rsidR="00A23549" w:rsidRDefault="00A23549" w:rsidP="00385CA7">
      <w:pPr>
        <w:pStyle w:val="Heading2"/>
        <w:contextualSpacing w:val="0"/>
      </w:pPr>
      <w:bookmarkStart w:id="15" w:name="_Toc6307652"/>
      <w:r>
        <w:lastRenderedPageBreak/>
        <w:t>Key findings</w:t>
      </w:r>
      <w:bookmarkEnd w:id="15"/>
    </w:p>
    <w:p w14:paraId="55A83637" w14:textId="77777777" w:rsidR="00A23549" w:rsidRPr="00A1600C" w:rsidRDefault="00A23549" w:rsidP="00385CA7">
      <w:pPr>
        <w:pStyle w:val="Heading3"/>
        <w:numPr>
          <w:ilvl w:val="0"/>
          <w:numId w:val="31"/>
        </w:numPr>
        <w:spacing w:before="0"/>
        <w:ind w:left="567" w:hanging="567"/>
        <w:rPr>
          <w:caps w:val="0"/>
          <w:sz w:val="28"/>
        </w:rPr>
      </w:pPr>
      <w:bookmarkStart w:id="16" w:name="_Toc6307653"/>
      <w:r w:rsidRPr="00A1600C">
        <w:rPr>
          <w:caps w:val="0"/>
          <w:sz w:val="28"/>
        </w:rPr>
        <w:t>Strong service delivery under Safe Homes, Safe Families</w:t>
      </w:r>
      <w:bookmarkEnd w:id="16"/>
      <w:r w:rsidRPr="00A1600C">
        <w:rPr>
          <w:caps w:val="0"/>
          <w:sz w:val="28"/>
        </w:rPr>
        <w:t xml:space="preserve"> </w:t>
      </w:r>
    </w:p>
    <w:p w14:paraId="3134C568" w14:textId="61EFAA58" w:rsidR="00A23549" w:rsidRPr="00A1600C" w:rsidRDefault="00B96F90" w:rsidP="00385CA7">
      <w:pPr>
        <w:pStyle w:val="ListParagraph"/>
        <w:numPr>
          <w:ilvl w:val="0"/>
          <w:numId w:val="13"/>
        </w:numPr>
        <w:tabs>
          <w:tab w:val="clear" w:pos="567"/>
          <w:tab w:val="num" w:pos="1134"/>
        </w:tabs>
        <w:spacing w:after="120" w:line="240" w:lineRule="auto"/>
        <w:ind w:left="1134"/>
        <w:contextualSpacing w:val="0"/>
        <w:rPr>
          <w:sz w:val="24"/>
        </w:rPr>
      </w:pPr>
      <w:r>
        <w:rPr>
          <w:sz w:val="24"/>
        </w:rPr>
        <w:t>There is s</w:t>
      </w:r>
      <w:r w:rsidR="00A23549" w:rsidRPr="00A1600C">
        <w:rPr>
          <w:sz w:val="24"/>
        </w:rPr>
        <w:t xml:space="preserve">trong support across service providers for </w:t>
      </w:r>
      <w:r w:rsidR="002B2ED0">
        <w:rPr>
          <w:sz w:val="24"/>
        </w:rPr>
        <w:t xml:space="preserve">the </w:t>
      </w:r>
      <w:r w:rsidR="00A23549" w:rsidRPr="00A1600C">
        <w:rPr>
          <w:sz w:val="24"/>
        </w:rPr>
        <w:t>role Safe Choices provide</w:t>
      </w:r>
      <w:r w:rsidR="00D02D84">
        <w:rPr>
          <w:sz w:val="24"/>
        </w:rPr>
        <w:t>s in delivery of</w:t>
      </w:r>
      <w:r w:rsidR="00A23549" w:rsidRPr="00A1600C">
        <w:rPr>
          <w:sz w:val="24"/>
        </w:rPr>
        <w:t xml:space="preserve"> practical support and case management for people affected by family violence.</w:t>
      </w:r>
    </w:p>
    <w:p w14:paraId="5085F00F" w14:textId="61790506" w:rsidR="00A23549" w:rsidRPr="00A1600C" w:rsidRDefault="00B96F90" w:rsidP="00385CA7">
      <w:pPr>
        <w:pStyle w:val="ListParagraph"/>
        <w:numPr>
          <w:ilvl w:val="0"/>
          <w:numId w:val="13"/>
        </w:numPr>
        <w:tabs>
          <w:tab w:val="clear" w:pos="567"/>
          <w:tab w:val="num" w:pos="1134"/>
        </w:tabs>
        <w:spacing w:after="120" w:line="240" w:lineRule="auto"/>
        <w:ind w:left="1134"/>
        <w:contextualSpacing w:val="0"/>
        <w:rPr>
          <w:sz w:val="24"/>
        </w:rPr>
      </w:pPr>
      <w:r>
        <w:rPr>
          <w:sz w:val="24"/>
        </w:rPr>
        <w:t>There is s</w:t>
      </w:r>
      <w:r w:rsidR="00A23549" w:rsidRPr="00A1600C">
        <w:rPr>
          <w:sz w:val="24"/>
        </w:rPr>
        <w:t xml:space="preserve">upport across service providers for role of the Safe Families Coordination Unit (SFCU), which is viewed as an innovative and much needed function – alongside Safe </w:t>
      </w:r>
      <w:r w:rsidR="00510725">
        <w:rPr>
          <w:sz w:val="24"/>
        </w:rPr>
        <w:t>at</w:t>
      </w:r>
      <w:r w:rsidR="00A23549" w:rsidRPr="00A1600C">
        <w:rPr>
          <w:sz w:val="24"/>
        </w:rPr>
        <w:t xml:space="preserve"> Home – to address the ‘siloing’ of government responses.</w:t>
      </w:r>
    </w:p>
    <w:p w14:paraId="3D576204" w14:textId="77777777" w:rsidR="00A23549" w:rsidRPr="00A1600C" w:rsidRDefault="00A23549" w:rsidP="00385CA7">
      <w:pPr>
        <w:pStyle w:val="ListParagraph"/>
        <w:numPr>
          <w:ilvl w:val="0"/>
          <w:numId w:val="13"/>
        </w:numPr>
        <w:tabs>
          <w:tab w:val="clear" w:pos="567"/>
          <w:tab w:val="num" w:pos="1134"/>
        </w:tabs>
        <w:spacing w:after="120" w:line="240" w:lineRule="auto"/>
        <w:ind w:left="1134"/>
        <w:contextualSpacing w:val="0"/>
        <w:rPr>
          <w:sz w:val="24"/>
        </w:rPr>
      </w:pPr>
      <w:r w:rsidRPr="00A1600C">
        <w:rPr>
          <w:sz w:val="24"/>
        </w:rPr>
        <w:t xml:space="preserve">Evaluations found all current Safe Homes, Safe Families </w:t>
      </w:r>
      <w:r w:rsidR="00F27A99" w:rsidRPr="00A1600C">
        <w:rPr>
          <w:sz w:val="24"/>
        </w:rPr>
        <w:t xml:space="preserve">community sector and government </w:t>
      </w:r>
      <w:r w:rsidRPr="00A1600C">
        <w:rPr>
          <w:sz w:val="24"/>
        </w:rPr>
        <w:t xml:space="preserve">service providers to be meeting service delivery requirements. </w:t>
      </w:r>
    </w:p>
    <w:p w14:paraId="5C5802E0" w14:textId="39A7571D" w:rsidR="00A23549" w:rsidRPr="00A1600C" w:rsidRDefault="00F27A99" w:rsidP="00385CA7">
      <w:pPr>
        <w:pStyle w:val="ListParagraph"/>
        <w:numPr>
          <w:ilvl w:val="0"/>
          <w:numId w:val="13"/>
        </w:numPr>
        <w:tabs>
          <w:tab w:val="clear" w:pos="567"/>
          <w:tab w:val="num" w:pos="1134"/>
        </w:tabs>
        <w:spacing w:after="120" w:line="240" w:lineRule="auto"/>
        <w:ind w:left="1134"/>
        <w:contextualSpacing w:val="0"/>
        <w:rPr>
          <w:sz w:val="24"/>
        </w:rPr>
      </w:pPr>
      <w:r w:rsidRPr="00A1600C">
        <w:rPr>
          <w:sz w:val="24"/>
        </w:rPr>
        <w:t xml:space="preserve">Further consideration </w:t>
      </w:r>
      <w:r w:rsidR="00B96F90">
        <w:rPr>
          <w:sz w:val="24"/>
        </w:rPr>
        <w:t xml:space="preserve">needs </w:t>
      </w:r>
      <w:r w:rsidRPr="00A1600C">
        <w:rPr>
          <w:sz w:val="24"/>
        </w:rPr>
        <w:t>to be given to how to best sup</w:t>
      </w:r>
      <w:r w:rsidR="001D206B" w:rsidRPr="00A1600C">
        <w:rPr>
          <w:sz w:val="24"/>
        </w:rPr>
        <w:t>p</w:t>
      </w:r>
      <w:r w:rsidRPr="00A1600C">
        <w:rPr>
          <w:sz w:val="24"/>
        </w:rPr>
        <w:t xml:space="preserve">ort </w:t>
      </w:r>
      <w:r w:rsidR="00A23549" w:rsidRPr="00A1600C">
        <w:rPr>
          <w:sz w:val="24"/>
        </w:rPr>
        <w:t>children affected by family violence in non-government schools</w:t>
      </w:r>
      <w:r w:rsidRPr="00A1600C">
        <w:rPr>
          <w:sz w:val="24"/>
        </w:rPr>
        <w:t xml:space="preserve">. </w:t>
      </w:r>
    </w:p>
    <w:p w14:paraId="377339E5" w14:textId="6B9E35B9" w:rsidR="00A23549" w:rsidRPr="00A1600C" w:rsidRDefault="00A23549" w:rsidP="00385CA7">
      <w:pPr>
        <w:pStyle w:val="ListParagraph"/>
        <w:numPr>
          <w:ilvl w:val="0"/>
          <w:numId w:val="13"/>
        </w:numPr>
        <w:tabs>
          <w:tab w:val="clear" w:pos="567"/>
          <w:tab w:val="num" w:pos="1134"/>
        </w:tabs>
        <w:spacing w:after="120" w:line="240" w:lineRule="auto"/>
        <w:ind w:left="1134"/>
        <w:contextualSpacing w:val="0"/>
        <w:rPr>
          <w:sz w:val="24"/>
        </w:rPr>
      </w:pPr>
      <w:r w:rsidRPr="00A1600C">
        <w:rPr>
          <w:sz w:val="24"/>
        </w:rPr>
        <w:t>The</w:t>
      </w:r>
      <w:r w:rsidR="00B96F90">
        <w:rPr>
          <w:sz w:val="24"/>
        </w:rPr>
        <w:t>re is a</w:t>
      </w:r>
      <w:r w:rsidRPr="00A1600C">
        <w:rPr>
          <w:sz w:val="24"/>
        </w:rPr>
        <w:t xml:space="preserve"> need to continue building the evidence base for family violence services. </w:t>
      </w:r>
    </w:p>
    <w:p w14:paraId="5A80DCF5" w14:textId="4F0E9AEF" w:rsidR="00A23549" w:rsidRPr="00A1600C" w:rsidRDefault="00A23549" w:rsidP="00385CA7">
      <w:pPr>
        <w:pStyle w:val="ListParagraph"/>
        <w:numPr>
          <w:ilvl w:val="0"/>
          <w:numId w:val="13"/>
        </w:numPr>
        <w:tabs>
          <w:tab w:val="clear" w:pos="567"/>
          <w:tab w:val="num" w:pos="1134"/>
        </w:tabs>
        <w:spacing w:after="120" w:line="240" w:lineRule="auto"/>
        <w:ind w:left="1134"/>
        <w:contextualSpacing w:val="0"/>
        <w:rPr>
          <w:sz w:val="24"/>
        </w:rPr>
      </w:pPr>
      <w:r w:rsidRPr="00A1600C">
        <w:rPr>
          <w:sz w:val="24"/>
        </w:rPr>
        <w:t>Develop</w:t>
      </w:r>
      <w:r w:rsidR="00B96F90">
        <w:rPr>
          <w:sz w:val="24"/>
        </w:rPr>
        <w:t>ing</w:t>
      </w:r>
      <w:r w:rsidRPr="00A1600C">
        <w:rPr>
          <w:sz w:val="24"/>
        </w:rPr>
        <w:t xml:space="preserve"> of family violence data analytics capability in Tasmania will deliver practice evidence to identify outcome measurements and target interventions in our continued response to family violence.</w:t>
      </w:r>
    </w:p>
    <w:p w14:paraId="1CA989E2" w14:textId="77FF7D2E" w:rsidR="00A23549" w:rsidRPr="00A1600C" w:rsidRDefault="00B96F90" w:rsidP="00385CA7">
      <w:pPr>
        <w:pStyle w:val="ListParagraph"/>
        <w:numPr>
          <w:ilvl w:val="0"/>
          <w:numId w:val="13"/>
        </w:numPr>
        <w:tabs>
          <w:tab w:val="clear" w:pos="567"/>
          <w:tab w:val="num" w:pos="1134"/>
        </w:tabs>
        <w:spacing w:after="120" w:line="240" w:lineRule="auto"/>
        <w:ind w:left="1134"/>
        <w:contextualSpacing w:val="0"/>
        <w:rPr>
          <w:sz w:val="24"/>
        </w:rPr>
      </w:pPr>
      <w:r>
        <w:rPr>
          <w:sz w:val="24"/>
        </w:rPr>
        <w:t>There is a need to b</w:t>
      </w:r>
      <w:r w:rsidR="00A23549" w:rsidRPr="00A1600C">
        <w:rPr>
          <w:sz w:val="24"/>
        </w:rPr>
        <w:t>uild the evidence base across specialist service providers.</w:t>
      </w:r>
    </w:p>
    <w:p w14:paraId="2F1B65A4" w14:textId="77777777" w:rsidR="008E7CBF" w:rsidRPr="00A1600C" w:rsidRDefault="008E7CBF" w:rsidP="00385CA7">
      <w:pPr>
        <w:pStyle w:val="Heading3"/>
        <w:numPr>
          <w:ilvl w:val="0"/>
          <w:numId w:val="31"/>
        </w:numPr>
        <w:spacing w:before="0"/>
        <w:ind w:left="567" w:hanging="567"/>
        <w:rPr>
          <w:caps w:val="0"/>
          <w:sz w:val="28"/>
        </w:rPr>
      </w:pPr>
      <w:bookmarkStart w:id="17" w:name="_Toc6307654"/>
      <w:r w:rsidRPr="00A1600C">
        <w:rPr>
          <w:caps w:val="0"/>
          <w:sz w:val="28"/>
        </w:rPr>
        <w:t>Safe at Home continues to be a leading model of an integrated criminal justice response to family violence</w:t>
      </w:r>
      <w:bookmarkEnd w:id="17"/>
    </w:p>
    <w:p w14:paraId="49170371" w14:textId="77777777" w:rsidR="00251F90" w:rsidRPr="00A1600C" w:rsidRDefault="00251F90" w:rsidP="00385CA7">
      <w:pPr>
        <w:pStyle w:val="ListParagraph"/>
        <w:numPr>
          <w:ilvl w:val="0"/>
          <w:numId w:val="13"/>
        </w:numPr>
        <w:tabs>
          <w:tab w:val="clear" w:pos="567"/>
          <w:tab w:val="num" w:pos="1134"/>
        </w:tabs>
        <w:spacing w:after="120" w:line="240" w:lineRule="auto"/>
        <w:ind w:left="1134"/>
        <w:contextualSpacing w:val="0"/>
        <w:rPr>
          <w:sz w:val="24"/>
        </w:rPr>
      </w:pPr>
      <w:r w:rsidRPr="00A1600C">
        <w:rPr>
          <w:sz w:val="24"/>
        </w:rPr>
        <w:t xml:space="preserve">Safe at Home continues to deliver a nation leading integrated criminal justice response to family violence, which has been enhanced by investment in schools and community-based specialist family violence services </w:t>
      </w:r>
      <w:r w:rsidR="0069559D" w:rsidRPr="00A1600C">
        <w:rPr>
          <w:sz w:val="24"/>
        </w:rPr>
        <w:t>under Safe Homes, Safe Families.</w:t>
      </w:r>
      <w:r w:rsidRPr="00A1600C">
        <w:rPr>
          <w:sz w:val="24"/>
        </w:rPr>
        <w:t xml:space="preserve">  </w:t>
      </w:r>
    </w:p>
    <w:p w14:paraId="12EBEF1A" w14:textId="3B32A149" w:rsidR="008E7CBF" w:rsidRPr="00A1600C" w:rsidRDefault="008E7CBF" w:rsidP="00385CA7">
      <w:pPr>
        <w:pStyle w:val="ListParagraph"/>
        <w:numPr>
          <w:ilvl w:val="0"/>
          <w:numId w:val="13"/>
        </w:numPr>
        <w:tabs>
          <w:tab w:val="clear" w:pos="567"/>
          <w:tab w:val="num" w:pos="1134"/>
        </w:tabs>
        <w:spacing w:after="120" w:line="240" w:lineRule="auto"/>
        <w:ind w:left="1134"/>
        <w:contextualSpacing w:val="0"/>
        <w:rPr>
          <w:sz w:val="24"/>
        </w:rPr>
      </w:pPr>
      <w:r w:rsidRPr="00A1600C">
        <w:rPr>
          <w:sz w:val="24"/>
        </w:rPr>
        <w:t>Following the release of Safe Homes, Safe Families, demand for Safe at Home services ha</w:t>
      </w:r>
      <w:r w:rsidR="00B96F90">
        <w:rPr>
          <w:sz w:val="24"/>
        </w:rPr>
        <w:t>s</w:t>
      </w:r>
      <w:r w:rsidRPr="00A1600C">
        <w:rPr>
          <w:sz w:val="24"/>
        </w:rPr>
        <w:t xml:space="preserve"> increased significantly</w:t>
      </w:r>
      <w:r w:rsidR="00BB37DE" w:rsidRPr="00A1600C">
        <w:rPr>
          <w:sz w:val="24"/>
        </w:rPr>
        <w:t>:</w:t>
      </w:r>
    </w:p>
    <w:p w14:paraId="00408540" w14:textId="77777777" w:rsidR="008E7CBF" w:rsidRPr="00A1600C" w:rsidRDefault="008E7CBF" w:rsidP="00385CA7">
      <w:pPr>
        <w:pStyle w:val="ListParagraph"/>
        <w:numPr>
          <w:ilvl w:val="1"/>
          <w:numId w:val="13"/>
        </w:numPr>
        <w:tabs>
          <w:tab w:val="clear" w:pos="567"/>
        </w:tabs>
        <w:spacing w:after="120" w:line="240" w:lineRule="auto"/>
        <w:contextualSpacing w:val="0"/>
        <w:rPr>
          <w:sz w:val="24"/>
        </w:rPr>
      </w:pPr>
      <w:r w:rsidRPr="00A1600C">
        <w:rPr>
          <w:sz w:val="24"/>
        </w:rPr>
        <w:t>Safe at Home services have seen a significant increase in historical and complex family violence being reported, which require intensive interventions and responses using substantial time and resources.</w:t>
      </w:r>
    </w:p>
    <w:p w14:paraId="4644A2B2" w14:textId="77777777" w:rsidR="008E7CBF" w:rsidRPr="00A1600C" w:rsidRDefault="008E7CBF" w:rsidP="00385CA7">
      <w:pPr>
        <w:pStyle w:val="ListParagraph"/>
        <w:numPr>
          <w:ilvl w:val="1"/>
          <w:numId w:val="13"/>
        </w:numPr>
        <w:tabs>
          <w:tab w:val="clear" w:pos="567"/>
        </w:tabs>
        <w:spacing w:after="120" w:line="240" w:lineRule="auto"/>
        <w:contextualSpacing w:val="0"/>
        <w:rPr>
          <w:sz w:val="24"/>
        </w:rPr>
      </w:pPr>
      <w:r w:rsidRPr="00A1600C">
        <w:rPr>
          <w:sz w:val="24"/>
        </w:rPr>
        <w:t xml:space="preserve">Safe at Home data demonstrates a significant increase in both integrated case coordination (ICC) case discussions, reflecting the increase in reporting as well as an increase in the complexity of matters, and recorded actions allocated for active case management </w:t>
      </w:r>
      <w:r w:rsidR="00BB37DE" w:rsidRPr="00A1600C">
        <w:rPr>
          <w:sz w:val="24"/>
        </w:rPr>
        <w:t>since 2015</w:t>
      </w:r>
      <w:r w:rsidRPr="00A1600C">
        <w:rPr>
          <w:sz w:val="24"/>
        </w:rPr>
        <w:t>.</w:t>
      </w:r>
    </w:p>
    <w:p w14:paraId="52225437" w14:textId="77777777" w:rsidR="00251F90" w:rsidRPr="00A1600C" w:rsidRDefault="008E7CBF" w:rsidP="00385CA7">
      <w:pPr>
        <w:pStyle w:val="ListParagraph"/>
        <w:numPr>
          <w:ilvl w:val="0"/>
          <w:numId w:val="13"/>
        </w:numPr>
        <w:tabs>
          <w:tab w:val="clear" w:pos="567"/>
          <w:tab w:val="num" w:pos="1134"/>
        </w:tabs>
        <w:spacing w:after="120" w:line="240" w:lineRule="auto"/>
        <w:ind w:left="1134"/>
        <w:contextualSpacing w:val="0"/>
        <w:rPr>
          <w:sz w:val="24"/>
        </w:rPr>
      </w:pPr>
      <w:r w:rsidRPr="00A1600C">
        <w:rPr>
          <w:sz w:val="24"/>
        </w:rPr>
        <w:t>Safe at Home has an established case-conference protocol which incorporates non</w:t>
      </w:r>
      <w:r w:rsidR="00251F90" w:rsidRPr="00A1600C">
        <w:rPr>
          <w:sz w:val="24"/>
        </w:rPr>
        <w:t>-</w:t>
      </w:r>
      <w:r w:rsidRPr="00A1600C">
        <w:rPr>
          <w:sz w:val="24"/>
        </w:rPr>
        <w:t>Safe at Home services to address risk and safety concerns of identified high-risk families</w:t>
      </w:r>
      <w:r w:rsidR="00251F90" w:rsidRPr="00A1600C">
        <w:rPr>
          <w:sz w:val="24"/>
        </w:rPr>
        <w:t>. T</w:t>
      </w:r>
      <w:r w:rsidR="00BB37DE" w:rsidRPr="00A1600C">
        <w:rPr>
          <w:sz w:val="24"/>
        </w:rPr>
        <w:t xml:space="preserve">here are </w:t>
      </w:r>
      <w:r w:rsidR="00251F90" w:rsidRPr="00A1600C">
        <w:rPr>
          <w:sz w:val="24"/>
        </w:rPr>
        <w:t xml:space="preserve">also </w:t>
      </w:r>
      <w:r w:rsidR="00BB37DE" w:rsidRPr="00A1600C">
        <w:rPr>
          <w:sz w:val="24"/>
        </w:rPr>
        <w:t xml:space="preserve">some </w:t>
      </w:r>
      <w:r w:rsidR="00251F90" w:rsidRPr="00A1600C">
        <w:rPr>
          <w:sz w:val="24"/>
        </w:rPr>
        <w:t>informal arrangements in place between Safe at Home agencies and non-Safe at Home services for information sharing. However, developing a best-practice information sharing framework for government and non-government services in relation to family violence matters would enhance the service system.</w:t>
      </w:r>
    </w:p>
    <w:p w14:paraId="2025D12D" w14:textId="77777777" w:rsidR="00110921" w:rsidRDefault="00110921" w:rsidP="00385CA7">
      <w:pPr>
        <w:spacing w:after="120" w:line="240" w:lineRule="auto"/>
        <w:rPr>
          <w:rFonts w:asciiTheme="majorHAnsi" w:eastAsiaTheme="majorEastAsia" w:hAnsiTheme="majorHAnsi" w:cstheme="majorBidi"/>
          <w:color w:val="0F244E" w:themeColor="text2" w:themeShade="80"/>
          <w:sz w:val="28"/>
          <w:szCs w:val="28"/>
        </w:rPr>
      </w:pPr>
      <w:r>
        <w:rPr>
          <w:caps/>
          <w:sz w:val="28"/>
        </w:rPr>
        <w:br w:type="page"/>
      </w:r>
    </w:p>
    <w:p w14:paraId="0A05AA22" w14:textId="049977CA" w:rsidR="00A23549" w:rsidRPr="00A1600C" w:rsidRDefault="00A23549" w:rsidP="00385CA7">
      <w:pPr>
        <w:pStyle w:val="Heading3"/>
        <w:numPr>
          <w:ilvl w:val="0"/>
          <w:numId w:val="31"/>
        </w:numPr>
        <w:spacing w:before="0"/>
        <w:ind w:left="567" w:hanging="567"/>
        <w:rPr>
          <w:caps w:val="0"/>
          <w:sz w:val="28"/>
        </w:rPr>
      </w:pPr>
      <w:bookmarkStart w:id="18" w:name="_Toc6307655"/>
      <w:r w:rsidRPr="00A1600C">
        <w:rPr>
          <w:caps w:val="0"/>
          <w:sz w:val="28"/>
        </w:rPr>
        <w:lastRenderedPageBreak/>
        <w:t>Increase investment in primary prevention</w:t>
      </w:r>
      <w:bookmarkEnd w:id="18"/>
    </w:p>
    <w:p w14:paraId="165CA043" w14:textId="77777777" w:rsidR="00A23549" w:rsidRPr="00A1600C" w:rsidRDefault="00A23549" w:rsidP="00385CA7">
      <w:pPr>
        <w:pStyle w:val="ListParagraph"/>
        <w:numPr>
          <w:ilvl w:val="0"/>
          <w:numId w:val="13"/>
        </w:numPr>
        <w:tabs>
          <w:tab w:val="clear" w:pos="567"/>
          <w:tab w:val="num" w:pos="1134"/>
        </w:tabs>
        <w:spacing w:after="120" w:line="240" w:lineRule="auto"/>
        <w:ind w:left="1134"/>
        <w:contextualSpacing w:val="0"/>
        <w:rPr>
          <w:sz w:val="24"/>
        </w:rPr>
      </w:pPr>
      <w:r w:rsidRPr="00A1600C">
        <w:rPr>
          <w:sz w:val="24"/>
        </w:rPr>
        <w:t>While our understanding of non-physical forms of family violence has improved, community attitudes to the underlying drivers of violence remain low across Australia and in Tasmania.</w:t>
      </w:r>
    </w:p>
    <w:p w14:paraId="7A7CEFDF" w14:textId="77777777" w:rsidR="00A23549" w:rsidRPr="00A1600C" w:rsidRDefault="00A23549" w:rsidP="00385CA7">
      <w:pPr>
        <w:pStyle w:val="ListParagraph"/>
        <w:numPr>
          <w:ilvl w:val="0"/>
          <w:numId w:val="13"/>
        </w:numPr>
        <w:tabs>
          <w:tab w:val="clear" w:pos="567"/>
          <w:tab w:val="num" w:pos="1134"/>
        </w:tabs>
        <w:spacing w:after="120" w:line="240" w:lineRule="auto"/>
        <w:ind w:left="1134"/>
        <w:contextualSpacing w:val="0"/>
        <w:rPr>
          <w:sz w:val="24"/>
        </w:rPr>
      </w:pPr>
      <w:r w:rsidRPr="00A1600C">
        <w:rPr>
          <w:sz w:val="24"/>
        </w:rPr>
        <w:t xml:space="preserve">Further investment in primary prevention must be prioritised to effect long term impact on ending violence against women and their children. </w:t>
      </w:r>
    </w:p>
    <w:p w14:paraId="260B2D6F" w14:textId="4469C52C" w:rsidR="00A23549" w:rsidRPr="00A1600C" w:rsidRDefault="00A23549" w:rsidP="00385CA7">
      <w:pPr>
        <w:pStyle w:val="ListParagraph"/>
        <w:numPr>
          <w:ilvl w:val="0"/>
          <w:numId w:val="13"/>
        </w:numPr>
        <w:tabs>
          <w:tab w:val="clear" w:pos="567"/>
          <w:tab w:val="num" w:pos="1134"/>
        </w:tabs>
        <w:spacing w:after="120" w:line="240" w:lineRule="auto"/>
        <w:ind w:left="1134"/>
        <w:contextualSpacing w:val="0"/>
        <w:rPr>
          <w:sz w:val="24"/>
        </w:rPr>
      </w:pPr>
      <w:r w:rsidRPr="00A1600C">
        <w:rPr>
          <w:sz w:val="24"/>
        </w:rPr>
        <w:t>Th</w:t>
      </w:r>
      <w:r w:rsidR="00B96F90">
        <w:rPr>
          <w:sz w:val="24"/>
        </w:rPr>
        <w:t>is</w:t>
      </w:r>
      <w:r w:rsidRPr="00A1600C">
        <w:rPr>
          <w:sz w:val="24"/>
        </w:rPr>
        <w:t xml:space="preserve"> investment must encompass whole-of-life messaging – where we live, work, study and play – to extend the impact of Respectful Relationships Education outside the school environment.</w:t>
      </w:r>
    </w:p>
    <w:p w14:paraId="15DAB2B3" w14:textId="0166C57E" w:rsidR="00A23549" w:rsidRPr="00A1600C" w:rsidRDefault="00A23549" w:rsidP="00385CA7">
      <w:pPr>
        <w:pStyle w:val="ListParagraph"/>
        <w:numPr>
          <w:ilvl w:val="0"/>
          <w:numId w:val="13"/>
        </w:numPr>
        <w:tabs>
          <w:tab w:val="clear" w:pos="567"/>
          <w:tab w:val="num" w:pos="1134"/>
        </w:tabs>
        <w:spacing w:after="120" w:line="240" w:lineRule="auto"/>
        <w:ind w:left="1134"/>
        <w:contextualSpacing w:val="0"/>
        <w:rPr>
          <w:sz w:val="24"/>
        </w:rPr>
      </w:pPr>
      <w:r w:rsidRPr="00A1600C">
        <w:rPr>
          <w:sz w:val="24"/>
        </w:rPr>
        <w:t>The</w:t>
      </w:r>
      <w:r w:rsidR="00B96F90">
        <w:rPr>
          <w:sz w:val="24"/>
        </w:rPr>
        <w:t>re is a</w:t>
      </w:r>
      <w:r w:rsidRPr="00A1600C">
        <w:rPr>
          <w:sz w:val="24"/>
        </w:rPr>
        <w:t xml:space="preserve"> need for cohort-focused and community-led primary prevention, that is evaluated and builds the evidence base in Tasmania.</w:t>
      </w:r>
    </w:p>
    <w:p w14:paraId="0206396C" w14:textId="00F37D15" w:rsidR="00A23549" w:rsidRPr="00A1600C" w:rsidRDefault="00B96F90" w:rsidP="00385CA7">
      <w:pPr>
        <w:pStyle w:val="ListParagraph"/>
        <w:numPr>
          <w:ilvl w:val="0"/>
          <w:numId w:val="13"/>
        </w:numPr>
        <w:tabs>
          <w:tab w:val="clear" w:pos="567"/>
          <w:tab w:val="num" w:pos="1134"/>
        </w:tabs>
        <w:spacing w:after="120" w:line="240" w:lineRule="auto"/>
        <w:ind w:left="1134"/>
        <w:contextualSpacing w:val="0"/>
        <w:rPr>
          <w:sz w:val="24"/>
        </w:rPr>
      </w:pPr>
      <w:r>
        <w:rPr>
          <w:sz w:val="24"/>
        </w:rPr>
        <w:t xml:space="preserve">There is a </w:t>
      </w:r>
      <w:r w:rsidR="00A23549" w:rsidRPr="00A1600C">
        <w:rPr>
          <w:sz w:val="24"/>
        </w:rPr>
        <w:t xml:space="preserve">need to build communities of practice with a shared and consistent understanding of primary prevention through better coordination of primary prevention activity in Tasmania. </w:t>
      </w:r>
    </w:p>
    <w:p w14:paraId="43D5A725" w14:textId="15A2E0CF" w:rsidR="00A23549" w:rsidRPr="00A1600C" w:rsidRDefault="00CB44DD" w:rsidP="00385CA7">
      <w:pPr>
        <w:pStyle w:val="Heading3"/>
        <w:numPr>
          <w:ilvl w:val="0"/>
          <w:numId w:val="31"/>
        </w:numPr>
        <w:spacing w:before="0"/>
        <w:ind w:left="567" w:hanging="567"/>
        <w:rPr>
          <w:caps w:val="0"/>
          <w:sz w:val="28"/>
        </w:rPr>
      </w:pPr>
      <w:bookmarkStart w:id="19" w:name="_Toc6307656"/>
      <w:r>
        <w:rPr>
          <w:caps w:val="0"/>
          <w:sz w:val="28"/>
        </w:rPr>
        <w:t>Build upon e</w:t>
      </w:r>
      <w:r w:rsidR="00A23549" w:rsidRPr="00A1600C">
        <w:rPr>
          <w:caps w:val="0"/>
          <w:sz w:val="28"/>
        </w:rPr>
        <w:t>arly intervention</w:t>
      </w:r>
      <w:r>
        <w:rPr>
          <w:caps w:val="0"/>
          <w:sz w:val="28"/>
        </w:rPr>
        <w:t xml:space="preserve"> responses</w:t>
      </w:r>
      <w:bookmarkEnd w:id="19"/>
    </w:p>
    <w:p w14:paraId="767A1826" w14:textId="35E5C99A" w:rsidR="00A23549" w:rsidRPr="00A1600C" w:rsidRDefault="00B96F90" w:rsidP="00385CA7">
      <w:pPr>
        <w:pStyle w:val="ListParagraph"/>
        <w:numPr>
          <w:ilvl w:val="0"/>
          <w:numId w:val="13"/>
        </w:numPr>
        <w:tabs>
          <w:tab w:val="clear" w:pos="567"/>
          <w:tab w:val="num" w:pos="1134"/>
        </w:tabs>
        <w:spacing w:after="120" w:line="240" w:lineRule="auto"/>
        <w:ind w:left="1134"/>
        <w:contextualSpacing w:val="0"/>
        <w:rPr>
          <w:sz w:val="24"/>
        </w:rPr>
      </w:pPr>
      <w:r>
        <w:rPr>
          <w:sz w:val="24"/>
        </w:rPr>
        <w:t>There is a need to i</w:t>
      </w:r>
      <w:r w:rsidR="00A23549" w:rsidRPr="00A1600C">
        <w:rPr>
          <w:sz w:val="24"/>
        </w:rPr>
        <w:t>nvest in medium and long-term strategies to eliminate family violence by building capacity to intervene early to stop the escalation of violent behaviours.</w:t>
      </w:r>
    </w:p>
    <w:p w14:paraId="44FD5540" w14:textId="77777777" w:rsidR="00A23549" w:rsidRPr="00A1600C" w:rsidRDefault="00A23549" w:rsidP="00385CA7">
      <w:pPr>
        <w:pStyle w:val="ListParagraph"/>
        <w:numPr>
          <w:ilvl w:val="0"/>
          <w:numId w:val="13"/>
        </w:numPr>
        <w:tabs>
          <w:tab w:val="clear" w:pos="567"/>
          <w:tab w:val="num" w:pos="1134"/>
        </w:tabs>
        <w:spacing w:after="120" w:line="240" w:lineRule="auto"/>
        <w:ind w:left="1134"/>
        <w:contextualSpacing w:val="0"/>
        <w:rPr>
          <w:sz w:val="24"/>
        </w:rPr>
      </w:pPr>
      <w:r w:rsidRPr="00A1600C">
        <w:rPr>
          <w:sz w:val="24"/>
        </w:rPr>
        <w:t>Better use of existing community infrastructure and services (for example, Child and Family Centres and Community Nurses) to identify and address common co-morbidities – notably mental health and alcohol and other drugs – that reinforce or exacerbate violence.</w:t>
      </w:r>
    </w:p>
    <w:p w14:paraId="45BC645F" w14:textId="5E35B088" w:rsidR="00A23549" w:rsidRPr="00A1600C" w:rsidRDefault="00B96F90" w:rsidP="00385CA7">
      <w:pPr>
        <w:pStyle w:val="ListParagraph"/>
        <w:numPr>
          <w:ilvl w:val="0"/>
          <w:numId w:val="13"/>
        </w:numPr>
        <w:tabs>
          <w:tab w:val="clear" w:pos="567"/>
          <w:tab w:val="num" w:pos="1134"/>
        </w:tabs>
        <w:spacing w:after="120" w:line="240" w:lineRule="auto"/>
        <w:ind w:left="1134"/>
        <w:contextualSpacing w:val="0"/>
        <w:rPr>
          <w:sz w:val="24"/>
        </w:rPr>
      </w:pPr>
      <w:r>
        <w:rPr>
          <w:sz w:val="24"/>
        </w:rPr>
        <w:t>There is a need to b</w:t>
      </w:r>
      <w:r w:rsidR="00A23549" w:rsidRPr="00A1600C">
        <w:rPr>
          <w:sz w:val="24"/>
        </w:rPr>
        <w:t xml:space="preserve">uild </w:t>
      </w:r>
      <w:r>
        <w:rPr>
          <w:sz w:val="24"/>
        </w:rPr>
        <w:t>on</w:t>
      </w:r>
      <w:r w:rsidR="00A23549" w:rsidRPr="00A1600C">
        <w:rPr>
          <w:sz w:val="24"/>
        </w:rPr>
        <w:t xml:space="preserve"> existing perpetrator interventions, particularly in the vital window for intervention in the days following a court or police attendance.</w:t>
      </w:r>
    </w:p>
    <w:p w14:paraId="67636E78" w14:textId="6C295277" w:rsidR="00A23549" w:rsidRPr="00A1600C" w:rsidRDefault="00CB44DD" w:rsidP="00385CA7">
      <w:pPr>
        <w:pStyle w:val="Heading3"/>
        <w:numPr>
          <w:ilvl w:val="0"/>
          <w:numId w:val="31"/>
        </w:numPr>
        <w:spacing w:before="0"/>
        <w:ind w:left="567" w:hanging="567"/>
        <w:rPr>
          <w:caps w:val="0"/>
          <w:sz w:val="28"/>
        </w:rPr>
      </w:pPr>
      <w:bookmarkStart w:id="20" w:name="_Toc6307657"/>
      <w:r>
        <w:rPr>
          <w:caps w:val="0"/>
          <w:sz w:val="28"/>
        </w:rPr>
        <w:t>Support w</w:t>
      </w:r>
      <w:r w:rsidR="00A23549" w:rsidRPr="00A1600C">
        <w:rPr>
          <w:caps w:val="0"/>
          <w:sz w:val="28"/>
        </w:rPr>
        <w:t>orkforce development</w:t>
      </w:r>
      <w:r>
        <w:rPr>
          <w:caps w:val="0"/>
          <w:sz w:val="28"/>
        </w:rPr>
        <w:t xml:space="preserve"> opportunities for specialist and mainstream services</w:t>
      </w:r>
      <w:bookmarkEnd w:id="20"/>
    </w:p>
    <w:p w14:paraId="6C91E940" w14:textId="77777777" w:rsidR="00A23549" w:rsidRPr="00A1600C" w:rsidRDefault="00A23549" w:rsidP="00385CA7">
      <w:pPr>
        <w:pStyle w:val="ListParagraph"/>
        <w:numPr>
          <w:ilvl w:val="0"/>
          <w:numId w:val="13"/>
        </w:numPr>
        <w:tabs>
          <w:tab w:val="clear" w:pos="567"/>
          <w:tab w:val="num" w:pos="1134"/>
        </w:tabs>
        <w:spacing w:after="120" w:line="240" w:lineRule="auto"/>
        <w:ind w:left="1134"/>
        <w:contextualSpacing w:val="0"/>
        <w:rPr>
          <w:sz w:val="24"/>
        </w:rPr>
      </w:pPr>
      <w:r w:rsidRPr="00A1600C">
        <w:rPr>
          <w:sz w:val="24"/>
        </w:rPr>
        <w:t xml:space="preserve">Future funding security is integral to addressing recruitment challenges, particularly in regional areas. </w:t>
      </w:r>
    </w:p>
    <w:p w14:paraId="34AE3F86" w14:textId="77777777" w:rsidR="00A23549" w:rsidRPr="00A1600C" w:rsidRDefault="00A23549" w:rsidP="00385CA7">
      <w:pPr>
        <w:pStyle w:val="ListParagraph"/>
        <w:numPr>
          <w:ilvl w:val="0"/>
          <w:numId w:val="13"/>
        </w:numPr>
        <w:tabs>
          <w:tab w:val="clear" w:pos="567"/>
          <w:tab w:val="num" w:pos="1134"/>
        </w:tabs>
        <w:spacing w:after="120" w:line="240" w:lineRule="auto"/>
        <w:ind w:left="1134"/>
        <w:contextualSpacing w:val="0"/>
        <w:rPr>
          <w:sz w:val="24"/>
        </w:rPr>
      </w:pPr>
      <w:r w:rsidRPr="00A1600C">
        <w:rPr>
          <w:sz w:val="24"/>
        </w:rPr>
        <w:t>Feedback across agencies, service providers and key stakeholders has consistently highlighted the need for:</w:t>
      </w:r>
    </w:p>
    <w:p w14:paraId="1BC7DA83" w14:textId="77777777" w:rsidR="00A23549" w:rsidRPr="00A1600C" w:rsidRDefault="00A23549" w:rsidP="00385CA7">
      <w:pPr>
        <w:pStyle w:val="ListParagraph"/>
        <w:numPr>
          <w:ilvl w:val="1"/>
          <w:numId w:val="13"/>
        </w:numPr>
        <w:tabs>
          <w:tab w:val="clear" w:pos="567"/>
        </w:tabs>
        <w:spacing w:after="120" w:line="240" w:lineRule="auto"/>
        <w:contextualSpacing w:val="0"/>
        <w:rPr>
          <w:sz w:val="24"/>
        </w:rPr>
      </w:pPr>
      <w:r w:rsidRPr="00A1600C">
        <w:rPr>
          <w:sz w:val="24"/>
        </w:rPr>
        <w:t>a central Tasmanian Government family violence website to provide information, links and resources for victim-survivors (including targeted information for children), perpetrators, service providers and the broader public; and</w:t>
      </w:r>
    </w:p>
    <w:p w14:paraId="5D169D78" w14:textId="77777777" w:rsidR="00A23549" w:rsidRPr="00A1600C" w:rsidRDefault="00A23549" w:rsidP="00385CA7">
      <w:pPr>
        <w:pStyle w:val="ListParagraph"/>
        <w:numPr>
          <w:ilvl w:val="1"/>
          <w:numId w:val="13"/>
        </w:numPr>
        <w:tabs>
          <w:tab w:val="clear" w:pos="567"/>
        </w:tabs>
        <w:spacing w:after="120" w:line="240" w:lineRule="auto"/>
        <w:contextualSpacing w:val="0"/>
        <w:rPr>
          <w:sz w:val="24"/>
        </w:rPr>
      </w:pPr>
      <w:r w:rsidRPr="00A1600C">
        <w:rPr>
          <w:sz w:val="24"/>
        </w:rPr>
        <w:t>freely accessible, foundational family violence training.</w:t>
      </w:r>
    </w:p>
    <w:p w14:paraId="47A3E22E" w14:textId="0DCC4A04" w:rsidR="00A23549" w:rsidRPr="00A1600C" w:rsidRDefault="00A23549" w:rsidP="00385CA7">
      <w:pPr>
        <w:pStyle w:val="ListParagraph"/>
        <w:numPr>
          <w:ilvl w:val="0"/>
          <w:numId w:val="13"/>
        </w:numPr>
        <w:tabs>
          <w:tab w:val="clear" w:pos="567"/>
          <w:tab w:val="num" w:pos="1134"/>
        </w:tabs>
        <w:spacing w:after="120" w:line="240" w:lineRule="auto"/>
        <w:ind w:left="1134"/>
        <w:contextualSpacing w:val="0"/>
        <w:rPr>
          <w:sz w:val="24"/>
        </w:rPr>
      </w:pPr>
      <w:r w:rsidRPr="00A1600C">
        <w:rPr>
          <w:sz w:val="24"/>
        </w:rPr>
        <w:t xml:space="preserve">Family violence is everyone’s responsibility, and as such, we need to build capacity of </w:t>
      </w:r>
      <w:r w:rsidR="00B96F90">
        <w:rPr>
          <w:sz w:val="24"/>
        </w:rPr>
        <w:t>mainstream</w:t>
      </w:r>
      <w:r w:rsidRPr="00A1600C">
        <w:rPr>
          <w:sz w:val="24"/>
        </w:rPr>
        <w:t xml:space="preserve"> services, which will in turn enhance our ability to deliver early intervention responses. </w:t>
      </w:r>
    </w:p>
    <w:p w14:paraId="7528D387" w14:textId="6B48B37B" w:rsidR="00A23549" w:rsidRPr="00A1600C" w:rsidRDefault="00B96F90" w:rsidP="00385CA7">
      <w:pPr>
        <w:pStyle w:val="ListParagraph"/>
        <w:numPr>
          <w:ilvl w:val="0"/>
          <w:numId w:val="13"/>
        </w:numPr>
        <w:tabs>
          <w:tab w:val="clear" w:pos="567"/>
          <w:tab w:val="num" w:pos="1134"/>
        </w:tabs>
        <w:spacing w:after="120" w:line="240" w:lineRule="auto"/>
        <w:ind w:left="1134"/>
        <w:contextualSpacing w:val="0"/>
        <w:rPr>
          <w:sz w:val="24"/>
        </w:rPr>
      </w:pPr>
      <w:r>
        <w:rPr>
          <w:sz w:val="24"/>
        </w:rPr>
        <w:t xml:space="preserve">There is a need to train and resource </w:t>
      </w:r>
      <w:r w:rsidR="00A23549" w:rsidRPr="00A1600C">
        <w:rPr>
          <w:sz w:val="24"/>
        </w:rPr>
        <w:t xml:space="preserve">specialist workforces </w:t>
      </w:r>
      <w:r>
        <w:rPr>
          <w:sz w:val="24"/>
        </w:rPr>
        <w:t>to</w:t>
      </w:r>
      <w:r w:rsidR="00A23549" w:rsidRPr="00A1600C">
        <w:rPr>
          <w:sz w:val="24"/>
        </w:rPr>
        <w:t xml:space="preserve"> upskill to mainstream services. </w:t>
      </w:r>
    </w:p>
    <w:p w14:paraId="3A47D38F" w14:textId="743EE3BC" w:rsidR="00A23549" w:rsidRPr="00A1600C" w:rsidRDefault="00A23549" w:rsidP="00B96F90">
      <w:pPr>
        <w:pStyle w:val="ListParagraph"/>
        <w:numPr>
          <w:ilvl w:val="1"/>
          <w:numId w:val="13"/>
        </w:numPr>
        <w:tabs>
          <w:tab w:val="clear" w:pos="567"/>
        </w:tabs>
        <w:spacing w:after="120" w:line="240" w:lineRule="auto"/>
        <w:contextualSpacing w:val="0"/>
        <w:rPr>
          <w:sz w:val="24"/>
        </w:rPr>
      </w:pPr>
      <w:r w:rsidRPr="00A1600C">
        <w:rPr>
          <w:sz w:val="24"/>
        </w:rPr>
        <w:t xml:space="preserve">Specialist workforces </w:t>
      </w:r>
      <w:r w:rsidR="00B96F90">
        <w:rPr>
          <w:sz w:val="24"/>
        </w:rPr>
        <w:t xml:space="preserve">also </w:t>
      </w:r>
      <w:r w:rsidRPr="00A1600C">
        <w:rPr>
          <w:sz w:val="24"/>
        </w:rPr>
        <w:t>require ongoing training and support</w:t>
      </w:r>
      <w:r w:rsidR="00B96F90">
        <w:rPr>
          <w:sz w:val="24"/>
        </w:rPr>
        <w:t xml:space="preserve"> to respond to</w:t>
      </w:r>
      <w:r w:rsidRPr="00A1600C">
        <w:rPr>
          <w:sz w:val="24"/>
        </w:rPr>
        <w:t xml:space="preserve"> emerging challenges</w:t>
      </w:r>
      <w:r w:rsidR="00B96F90">
        <w:rPr>
          <w:sz w:val="24"/>
        </w:rPr>
        <w:t>,</w:t>
      </w:r>
      <w:r w:rsidRPr="00A1600C">
        <w:rPr>
          <w:sz w:val="24"/>
        </w:rPr>
        <w:t xml:space="preserve"> such as technology-facilitated abuse.</w:t>
      </w:r>
    </w:p>
    <w:p w14:paraId="708BF5FB" w14:textId="65E06ECB" w:rsidR="00A23549" w:rsidRPr="00A1600C" w:rsidRDefault="00CB44DD" w:rsidP="00385CA7">
      <w:pPr>
        <w:pStyle w:val="Heading3"/>
        <w:numPr>
          <w:ilvl w:val="0"/>
          <w:numId w:val="31"/>
        </w:numPr>
        <w:spacing w:before="0"/>
        <w:ind w:left="567" w:hanging="567"/>
        <w:rPr>
          <w:caps w:val="0"/>
          <w:sz w:val="28"/>
        </w:rPr>
      </w:pPr>
      <w:bookmarkStart w:id="21" w:name="_Toc6307658"/>
      <w:r>
        <w:rPr>
          <w:caps w:val="0"/>
          <w:sz w:val="28"/>
        </w:rPr>
        <w:lastRenderedPageBreak/>
        <w:t>Increase s</w:t>
      </w:r>
      <w:r w:rsidR="00A23549" w:rsidRPr="00A1600C">
        <w:rPr>
          <w:caps w:val="0"/>
          <w:sz w:val="28"/>
        </w:rPr>
        <w:t>upport for children</w:t>
      </w:r>
      <w:r>
        <w:rPr>
          <w:caps w:val="0"/>
          <w:sz w:val="28"/>
        </w:rPr>
        <w:t xml:space="preserve"> impacted by family violence</w:t>
      </w:r>
      <w:bookmarkEnd w:id="21"/>
    </w:p>
    <w:p w14:paraId="446880A4" w14:textId="44ECD826" w:rsidR="00A23549" w:rsidRPr="00A1600C" w:rsidRDefault="00B96F90" w:rsidP="00385CA7">
      <w:pPr>
        <w:pStyle w:val="ListParagraph"/>
        <w:numPr>
          <w:ilvl w:val="0"/>
          <w:numId w:val="13"/>
        </w:numPr>
        <w:tabs>
          <w:tab w:val="clear" w:pos="567"/>
          <w:tab w:val="num" w:pos="1134"/>
        </w:tabs>
        <w:spacing w:after="120" w:line="240" w:lineRule="auto"/>
        <w:ind w:left="1134"/>
        <w:contextualSpacing w:val="0"/>
        <w:rPr>
          <w:sz w:val="24"/>
        </w:rPr>
      </w:pPr>
      <w:r>
        <w:rPr>
          <w:sz w:val="24"/>
        </w:rPr>
        <w:t>There is a need to r</w:t>
      </w:r>
      <w:r w:rsidR="00A23549" w:rsidRPr="00A1600C">
        <w:rPr>
          <w:sz w:val="24"/>
        </w:rPr>
        <w:t>efin</w:t>
      </w:r>
      <w:r w:rsidR="00F27A99" w:rsidRPr="00A1600C">
        <w:rPr>
          <w:sz w:val="24"/>
        </w:rPr>
        <w:t xml:space="preserve">e </w:t>
      </w:r>
      <w:r w:rsidR="00A23549" w:rsidRPr="00A1600C">
        <w:rPr>
          <w:sz w:val="24"/>
        </w:rPr>
        <w:t xml:space="preserve">service delivery models across specialist counselling services and consider </w:t>
      </w:r>
      <w:r w:rsidR="00F27A99" w:rsidRPr="00A1600C">
        <w:rPr>
          <w:sz w:val="24"/>
        </w:rPr>
        <w:t xml:space="preserve">how </w:t>
      </w:r>
      <w:r w:rsidR="00A23549" w:rsidRPr="00A1600C">
        <w:rPr>
          <w:sz w:val="24"/>
        </w:rPr>
        <w:t xml:space="preserve">group therapy models for parents and children </w:t>
      </w:r>
      <w:r w:rsidR="00F27A99" w:rsidRPr="00A1600C">
        <w:rPr>
          <w:sz w:val="24"/>
        </w:rPr>
        <w:t xml:space="preserve">could be established. </w:t>
      </w:r>
    </w:p>
    <w:p w14:paraId="781BE120" w14:textId="1D8BB07F" w:rsidR="00A23549" w:rsidRPr="00A1600C" w:rsidRDefault="00B96F90" w:rsidP="00385CA7">
      <w:pPr>
        <w:pStyle w:val="ListParagraph"/>
        <w:numPr>
          <w:ilvl w:val="0"/>
          <w:numId w:val="13"/>
        </w:numPr>
        <w:tabs>
          <w:tab w:val="clear" w:pos="567"/>
          <w:tab w:val="num" w:pos="1134"/>
        </w:tabs>
        <w:spacing w:after="120" w:line="240" w:lineRule="auto"/>
        <w:ind w:left="1134"/>
        <w:contextualSpacing w:val="0"/>
        <w:rPr>
          <w:sz w:val="24"/>
        </w:rPr>
      </w:pPr>
      <w:r>
        <w:rPr>
          <w:sz w:val="24"/>
        </w:rPr>
        <w:t>There is a need to c</w:t>
      </w:r>
      <w:r w:rsidR="00A23549" w:rsidRPr="00A1600C">
        <w:rPr>
          <w:sz w:val="24"/>
        </w:rPr>
        <w:t>ontinue to build children and young people’s knowledge about family and sexual violence, the underlying drivers and where to seek assistance by:</w:t>
      </w:r>
    </w:p>
    <w:p w14:paraId="609888C0" w14:textId="77777777" w:rsidR="00A23549" w:rsidRPr="00A1600C" w:rsidRDefault="00A23549" w:rsidP="00385CA7">
      <w:pPr>
        <w:pStyle w:val="ListParagraph"/>
        <w:numPr>
          <w:ilvl w:val="1"/>
          <w:numId w:val="13"/>
        </w:numPr>
        <w:tabs>
          <w:tab w:val="clear" w:pos="567"/>
        </w:tabs>
        <w:spacing w:after="120" w:line="240" w:lineRule="auto"/>
        <w:contextualSpacing w:val="0"/>
        <w:rPr>
          <w:sz w:val="24"/>
        </w:rPr>
      </w:pPr>
      <w:r w:rsidRPr="00A1600C">
        <w:rPr>
          <w:sz w:val="24"/>
        </w:rPr>
        <w:t>increasing whole-of-life primary prevention;</w:t>
      </w:r>
    </w:p>
    <w:p w14:paraId="56C31EF7" w14:textId="77777777" w:rsidR="00A23549" w:rsidRPr="00A1600C" w:rsidRDefault="00A23549" w:rsidP="00385CA7">
      <w:pPr>
        <w:pStyle w:val="ListParagraph"/>
        <w:numPr>
          <w:ilvl w:val="1"/>
          <w:numId w:val="13"/>
        </w:numPr>
        <w:tabs>
          <w:tab w:val="clear" w:pos="567"/>
        </w:tabs>
        <w:spacing w:after="120" w:line="240" w:lineRule="auto"/>
        <w:contextualSpacing w:val="0"/>
        <w:rPr>
          <w:sz w:val="24"/>
        </w:rPr>
      </w:pPr>
      <w:r w:rsidRPr="00A1600C">
        <w:rPr>
          <w:sz w:val="24"/>
        </w:rPr>
        <w:t xml:space="preserve">targeted messaging in advertising and primary prevention campaigns; and </w:t>
      </w:r>
    </w:p>
    <w:p w14:paraId="1687D52E" w14:textId="77777777" w:rsidR="00A23549" w:rsidRPr="00A1600C" w:rsidRDefault="00A23549" w:rsidP="00385CA7">
      <w:pPr>
        <w:pStyle w:val="ListParagraph"/>
        <w:numPr>
          <w:ilvl w:val="1"/>
          <w:numId w:val="13"/>
        </w:numPr>
        <w:tabs>
          <w:tab w:val="clear" w:pos="567"/>
        </w:tabs>
        <w:spacing w:after="120" w:line="240" w:lineRule="auto"/>
        <w:contextualSpacing w:val="0"/>
        <w:rPr>
          <w:sz w:val="24"/>
        </w:rPr>
      </w:pPr>
      <w:r w:rsidRPr="00A1600C">
        <w:rPr>
          <w:sz w:val="24"/>
        </w:rPr>
        <w:t>targeted resources and information on a family violence website.</w:t>
      </w:r>
    </w:p>
    <w:p w14:paraId="740A0B51" w14:textId="12FEAB64" w:rsidR="00A23549" w:rsidRPr="00A1600C" w:rsidRDefault="00CB44DD" w:rsidP="00385CA7">
      <w:pPr>
        <w:pStyle w:val="ListParagraph"/>
        <w:numPr>
          <w:ilvl w:val="0"/>
          <w:numId w:val="13"/>
        </w:numPr>
        <w:tabs>
          <w:tab w:val="clear" w:pos="567"/>
          <w:tab w:val="num" w:pos="1134"/>
        </w:tabs>
        <w:spacing w:after="120" w:line="240" w:lineRule="auto"/>
        <w:ind w:left="1134"/>
        <w:contextualSpacing w:val="0"/>
        <w:rPr>
          <w:sz w:val="24"/>
        </w:rPr>
      </w:pPr>
      <w:r>
        <w:rPr>
          <w:sz w:val="24"/>
        </w:rPr>
        <w:t>Increase</w:t>
      </w:r>
      <w:r w:rsidR="00A23549" w:rsidRPr="00A1600C">
        <w:rPr>
          <w:sz w:val="24"/>
        </w:rPr>
        <w:t xml:space="preserve"> integration between family violence and child safety </w:t>
      </w:r>
      <w:r>
        <w:rPr>
          <w:sz w:val="24"/>
        </w:rPr>
        <w:t xml:space="preserve">service </w:t>
      </w:r>
      <w:r w:rsidR="00A23549" w:rsidRPr="00A1600C">
        <w:rPr>
          <w:sz w:val="24"/>
        </w:rPr>
        <w:t>responses.</w:t>
      </w:r>
    </w:p>
    <w:p w14:paraId="406118D0" w14:textId="0E711A32" w:rsidR="00A23549" w:rsidRPr="00A1600C" w:rsidRDefault="00CB44DD" w:rsidP="00385CA7">
      <w:pPr>
        <w:pStyle w:val="Heading3"/>
        <w:numPr>
          <w:ilvl w:val="0"/>
          <w:numId w:val="31"/>
        </w:numPr>
        <w:spacing w:before="0"/>
        <w:ind w:left="567" w:hanging="567"/>
        <w:rPr>
          <w:caps w:val="0"/>
          <w:sz w:val="28"/>
        </w:rPr>
      </w:pPr>
      <w:bookmarkStart w:id="22" w:name="_Toc6307659"/>
      <w:r>
        <w:rPr>
          <w:caps w:val="0"/>
          <w:sz w:val="28"/>
        </w:rPr>
        <w:t>Explore opportunities for i</w:t>
      </w:r>
      <w:r w:rsidR="00A23549" w:rsidRPr="00A1600C">
        <w:rPr>
          <w:caps w:val="0"/>
          <w:sz w:val="28"/>
        </w:rPr>
        <w:t xml:space="preserve">nformation sharing and </w:t>
      </w:r>
      <w:r>
        <w:rPr>
          <w:caps w:val="0"/>
          <w:sz w:val="28"/>
        </w:rPr>
        <w:t xml:space="preserve">common </w:t>
      </w:r>
      <w:r w:rsidR="00A23549" w:rsidRPr="00A1600C">
        <w:rPr>
          <w:caps w:val="0"/>
          <w:sz w:val="28"/>
        </w:rPr>
        <w:t>risk management</w:t>
      </w:r>
      <w:bookmarkEnd w:id="22"/>
    </w:p>
    <w:p w14:paraId="6801BD1A" w14:textId="01CAF595" w:rsidR="00A23549" w:rsidRPr="00A1600C" w:rsidRDefault="001D206B" w:rsidP="00385CA7">
      <w:pPr>
        <w:pStyle w:val="ListParagraph"/>
        <w:numPr>
          <w:ilvl w:val="0"/>
          <w:numId w:val="13"/>
        </w:numPr>
        <w:tabs>
          <w:tab w:val="clear" w:pos="567"/>
          <w:tab w:val="num" w:pos="1134"/>
        </w:tabs>
        <w:spacing w:after="120" w:line="240" w:lineRule="auto"/>
        <w:ind w:left="1134"/>
        <w:contextualSpacing w:val="0"/>
        <w:rPr>
          <w:sz w:val="24"/>
        </w:rPr>
      </w:pPr>
      <w:r w:rsidRPr="00A1600C">
        <w:rPr>
          <w:sz w:val="24"/>
        </w:rPr>
        <w:t>C</w:t>
      </w:r>
      <w:r w:rsidR="00A23549" w:rsidRPr="00A1600C">
        <w:rPr>
          <w:sz w:val="24"/>
        </w:rPr>
        <w:t>entralis</w:t>
      </w:r>
      <w:r w:rsidR="00CB44DD">
        <w:rPr>
          <w:sz w:val="24"/>
        </w:rPr>
        <w:t>e coordination and management</w:t>
      </w:r>
      <w:r w:rsidR="00A23549" w:rsidRPr="00A1600C">
        <w:rPr>
          <w:sz w:val="24"/>
        </w:rPr>
        <w:t xml:space="preserve"> </w:t>
      </w:r>
      <w:r w:rsidR="00D02D84">
        <w:rPr>
          <w:sz w:val="24"/>
        </w:rPr>
        <w:t xml:space="preserve">of </w:t>
      </w:r>
      <w:r w:rsidR="00A23549" w:rsidRPr="00A1600C">
        <w:rPr>
          <w:sz w:val="24"/>
        </w:rPr>
        <w:t xml:space="preserve">family and sexual violence </w:t>
      </w:r>
      <w:r w:rsidR="00CB44DD">
        <w:rPr>
          <w:sz w:val="24"/>
        </w:rPr>
        <w:t xml:space="preserve">support </w:t>
      </w:r>
      <w:r w:rsidR="00A23549" w:rsidRPr="00A1600C">
        <w:rPr>
          <w:sz w:val="24"/>
        </w:rPr>
        <w:t xml:space="preserve">services within </w:t>
      </w:r>
      <w:r w:rsidR="00CB44DD">
        <w:rPr>
          <w:sz w:val="24"/>
        </w:rPr>
        <w:t xml:space="preserve">the Department of </w:t>
      </w:r>
      <w:r w:rsidR="00A23549" w:rsidRPr="00A1600C">
        <w:rPr>
          <w:sz w:val="24"/>
        </w:rPr>
        <w:t xml:space="preserve">Communities Tasmania to: </w:t>
      </w:r>
    </w:p>
    <w:p w14:paraId="25C06A9C" w14:textId="6A375D01" w:rsidR="00A23549" w:rsidRPr="00A1600C" w:rsidRDefault="00A23549" w:rsidP="00385CA7">
      <w:pPr>
        <w:pStyle w:val="ListParagraph"/>
        <w:numPr>
          <w:ilvl w:val="1"/>
          <w:numId w:val="13"/>
        </w:numPr>
        <w:tabs>
          <w:tab w:val="clear" w:pos="567"/>
        </w:tabs>
        <w:spacing w:after="120" w:line="240" w:lineRule="auto"/>
        <w:contextualSpacing w:val="0"/>
        <w:rPr>
          <w:sz w:val="24"/>
        </w:rPr>
      </w:pPr>
      <w:r w:rsidRPr="00A1600C">
        <w:rPr>
          <w:sz w:val="24"/>
        </w:rPr>
        <w:t xml:space="preserve">build a community of practice and enhance </w:t>
      </w:r>
      <w:r w:rsidR="00D02D84">
        <w:rPr>
          <w:sz w:val="24"/>
        </w:rPr>
        <w:t xml:space="preserve">the </w:t>
      </w:r>
      <w:r w:rsidRPr="00A1600C">
        <w:rPr>
          <w:sz w:val="24"/>
        </w:rPr>
        <w:t>relationship between government and non</w:t>
      </w:r>
      <w:r w:rsidR="00726C81" w:rsidRPr="00A1600C">
        <w:rPr>
          <w:sz w:val="24"/>
        </w:rPr>
        <w:noBreakHyphen/>
      </w:r>
      <w:r w:rsidRPr="00A1600C">
        <w:rPr>
          <w:sz w:val="24"/>
        </w:rPr>
        <w:t>government (NGO) services;</w:t>
      </w:r>
    </w:p>
    <w:p w14:paraId="61C6A62E" w14:textId="1A29EDDD" w:rsidR="00A23549" w:rsidRPr="00A1600C" w:rsidRDefault="00A23549" w:rsidP="00385CA7">
      <w:pPr>
        <w:pStyle w:val="ListParagraph"/>
        <w:numPr>
          <w:ilvl w:val="1"/>
          <w:numId w:val="13"/>
        </w:numPr>
        <w:tabs>
          <w:tab w:val="clear" w:pos="567"/>
        </w:tabs>
        <w:spacing w:after="120" w:line="240" w:lineRule="auto"/>
        <w:contextualSpacing w:val="0"/>
        <w:rPr>
          <w:sz w:val="24"/>
        </w:rPr>
      </w:pPr>
      <w:r w:rsidRPr="00A1600C">
        <w:rPr>
          <w:sz w:val="24"/>
        </w:rPr>
        <w:t xml:space="preserve">reduce duplication of service; </w:t>
      </w:r>
    </w:p>
    <w:p w14:paraId="1CE225CE" w14:textId="77777777" w:rsidR="00A23549" w:rsidRPr="00A1600C" w:rsidRDefault="00A23549" w:rsidP="00385CA7">
      <w:pPr>
        <w:pStyle w:val="ListParagraph"/>
        <w:numPr>
          <w:ilvl w:val="1"/>
          <w:numId w:val="13"/>
        </w:numPr>
        <w:tabs>
          <w:tab w:val="clear" w:pos="567"/>
        </w:tabs>
        <w:spacing w:after="120" w:line="240" w:lineRule="auto"/>
        <w:contextualSpacing w:val="0"/>
        <w:rPr>
          <w:sz w:val="24"/>
        </w:rPr>
      </w:pPr>
      <w:r w:rsidRPr="00A1600C">
        <w:rPr>
          <w:sz w:val="24"/>
        </w:rPr>
        <w:t xml:space="preserve">build consistent data collection and reporting; and </w:t>
      </w:r>
    </w:p>
    <w:p w14:paraId="2AD10350" w14:textId="77777777" w:rsidR="00A23549" w:rsidRPr="00A1600C" w:rsidRDefault="00A23549" w:rsidP="00385CA7">
      <w:pPr>
        <w:pStyle w:val="ListParagraph"/>
        <w:numPr>
          <w:ilvl w:val="1"/>
          <w:numId w:val="13"/>
        </w:numPr>
        <w:tabs>
          <w:tab w:val="clear" w:pos="567"/>
        </w:tabs>
        <w:spacing w:after="120" w:line="240" w:lineRule="auto"/>
        <w:contextualSpacing w:val="0"/>
        <w:rPr>
          <w:sz w:val="24"/>
        </w:rPr>
      </w:pPr>
      <w:r w:rsidRPr="00A1600C">
        <w:rPr>
          <w:sz w:val="24"/>
        </w:rPr>
        <w:t>enhance workforce capacity.</w:t>
      </w:r>
    </w:p>
    <w:p w14:paraId="2F78E5BC" w14:textId="16D27B75" w:rsidR="00A23549" w:rsidRPr="00A1600C" w:rsidRDefault="001D206B" w:rsidP="00385CA7">
      <w:pPr>
        <w:pStyle w:val="ListParagraph"/>
        <w:numPr>
          <w:ilvl w:val="0"/>
          <w:numId w:val="13"/>
        </w:numPr>
        <w:tabs>
          <w:tab w:val="clear" w:pos="567"/>
          <w:tab w:val="num" w:pos="1134"/>
        </w:tabs>
        <w:spacing w:after="120" w:line="240" w:lineRule="auto"/>
        <w:ind w:left="1134"/>
        <w:contextualSpacing w:val="0"/>
        <w:rPr>
          <w:sz w:val="24"/>
        </w:rPr>
      </w:pPr>
      <w:r w:rsidRPr="00A1600C">
        <w:rPr>
          <w:sz w:val="24"/>
        </w:rPr>
        <w:t>E</w:t>
      </w:r>
      <w:r w:rsidR="00A23549" w:rsidRPr="00A1600C">
        <w:rPr>
          <w:sz w:val="24"/>
        </w:rPr>
        <w:t xml:space="preserve">xamine the introduction of a common risk assessment tool for </w:t>
      </w:r>
      <w:r w:rsidR="00F27A99" w:rsidRPr="00A1600C">
        <w:rPr>
          <w:sz w:val="24"/>
        </w:rPr>
        <w:t>g</w:t>
      </w:r>
      <w:r w:rsidR="00A23549" w:rsidRPr="00A1600C">
        <w:rPr>
          <w:sz w:val="24"/>
        </w:rPr>
        <w:t xml:space="preserve">overnment </w:t>
      </w:r>
      <w:r w:rsidR="00F27A99" w:rsidRPr="00A1600C">
        <w:rPr>
          <w:sz w:val="24"/>
        </w:rPr>
        <w:t>and non</w:t>
      </w:r>
      <w:r w:rsidR="005B6B36">
        <w:rPr>
          <w:sz w:val="24"/>
        </w:rPr>
        <w:t>-</w:t>
      </w:r>
      <w:r w:rsidR="00F27A99" w:rsidRPr="00A1600C">
        <w:rPr>
          <w:sz w:val="24"/>
        </w:rPr>
        <w:t xml:space="preserve">government </w:t>
      </w:r>
      <w:r w:rsidR="00A23549" w:rsidRPr="00A1600C">
        <w:rPr>
          <w:sz w:val="24"/>
        </w:rPr>
        <w:t>funded family violence services.</w:t>
      </w:r>
    </w:p>
    <w:p w14:paraId="4C1236B0" w14:textId="77777777" w:rsidR="00A23549" w:rsidRPr="00A1600C" w:rsidRDefault="00F27A99" w:rsidP="00385CA7">
      <w:pPr>
        <w:pStyle w:val="ListParagraph"/>
        <w:numPr>
          <w:ilvl w:val="0"/>
          <w:numId w:val="13"/>
        </w:numPr>
        <w:tabs>
          <w:tab w:val="clear" w:pos="567"/>
          <w:tab w:val="num" w:pos="1134"/>
        </w:tabs>
        <w:spacing w:after="120" w:line="240" w:lineRule="auto"/>
        <w:ind w:left="1134"/>
        <w:contextualSpacing w:val="0"/>
        <w:rPr>
          <w:sz w:val="24"/>
        </w:rPr>
      </w:pPr>
      <w:r w:rsidRPr="00A1600C">
        <w:rPr>
          <w:sz w:val="24"/>
        </w:rPr>
        <w:t xml:space="preserve">Identify an appropriate </w:t>
      </w:r>
      <w:r w:rsidR="00A23549" w:rsidRPr="00A1600C">
        <w:rPr>
          <w:sz w:val="24"/>
        </w:rPr>
        <w:t xml:space="preserve">information sharing platform which will support integration of responses across Government and </w:t>
      </w:r>
      <w:r w:rsidRPr="00A1600C">
        <w:rPr>
          <w:sz w:val="24"/>
        </w:rPr>
        <w:t>non</w:t>
      </w:r>
      <w:r w:rsidR="001D206B" w:rsidRPr="00A1600C">
        <w:rPr>
          <w:sz w:val="24"/>
        </w:rPr>
        <w:noBreakHyphen/>
      </w:r>
      <w:r w:rsidRPr="00A1600C">
        <w:rPr>
          <w:sz w:val="24"/>
        </w:rPr>
        <w:t xml:space="preserve">government services </w:t>
      </w:r>
      <w:r w:rsidR="00A23549" w:rsidRPr="00A1600C">
        <w:rPr>
          <w:sz w:val="24"/>
        </w:rPr>
        <w:t>in the medium to longer term.</w:t>
      </w:r>
    </w:p>
    <w:p w14:paraId="71C8CC29" w14:textId="6DF983DC" w:rsidR="00A23549" w:rsidRPr="00A1600C" w:rsidRDefault="00CB44DD" w:rsidP="00385CA7">
      <w:pPr>
        <w:pStyle w:val="Heading3"/>
        <w:numPr>
          <w:ilvl w:val="0"/>
          <w:numId w:val="31"/>
        </w:numPr>
        <w:spacing w:before="0"/>
        <w:ind w:left="567" w:hanging="567"/>
        <w:rPr>
          <w:caps w:val="0"/>
          <w:sz w:val="28"/>
        </w:rPr>
      </w:pPr>
      <w:bookmarkStart w:id="23" w:name="_Toc6307660"/>
      <w:r>
        <w:rPr>
          <w:caps w:val="0"/>
          <w:sz w:val="28"/>
        </w:rPr>
        <w:t>Continue providing dedicated h</w:t>
      </w:r>
      <w:r w:rsidR="00A23549" w:rsidRPr="00A1600C">
        <w:rPr>
          <w:caps w:val="0"/>
          <w:sz w:val="28"/>
        </w:rPr>
        <w:t>ousing</w:t>
      </w:r>
      <w:r>
        <w:rPr>
          <w:caps w:val="0"/>
          <w:sz w:val="28"/>
        </w:rPr>
        <w:t xml:space="preserve"> support for people affected by family violence</w:t>
      </w:r>
      <w:bookmarkEnd w:id="23"/>
    </w:p>
    <w:p w14:paraId="3F4D3303" w14:textId="77777777" w:rsidR="00A23549" w:rsidRPr="00A1600C" w:rsidRDefault="00A23549" w:rsidP="00385CA7">
      <w:pPr>
        <w:pStyle w:val="ListParagraph"/>
        <w:numPr>
          <w:ilvl w:val="0"/>
          <w:numId w:val="13"/>
        </w:numPr>
        <w:tabs>
          <w:tab w:val="clear" w:pos="567"/>
          <w:tab w:val="num" w:pos="1134"/>
        </w:tabs>
        <w:spacing w:after="120" w:line="240" w:lineRule="auto"/>
        <w:ind w:left="1134"/>
        <w:contextualSpacing w:val="0"/>
        <w:rPr>
          <w:sz w:val="24"/>
        </w:rPr>
      </w:pPr>
      <w:r w:rsidRPr="00A1600C">
        <w:rPr>
          <w:sz w:val="24"/>
        </w:rPr>
        <w:t>Focusing housing supports on keeping victim-survivors safe in their own homes.</w:t>
      </w:r>
    </w:p>
    <w:p w14:paraId="0FAAC625" w14:textId="150EC84B" w:rsidR="00A23549" w:rsidRPr="00A1600C" w:rsidRDefault="00B96F90" w:rsidP="00385CA7">
      <w:pPr>
        <w:pStyle w:val="ListParagraph"/>
        <w:numPr>
          <w:ilvl w:val="0"/>
          <w:numId w:val="13"/>
        </w:numPr>
        <w:tabs>
          <w:tab w:val="clear" w:pos="567"/>
          <w:tab w:val="num" w:pos="1134"/>
        </w:tabs>
        <w:spacing w:after="120" w:line="240" w:lineRule="auto"/>
        <w:ind w:left="1134"/>
        <w:contextualSpacing w:val="0"/>
        <w:rPr>
          <w:sz w:val="24"/>
        </w:rPr>
      </w:pPr>
      <w:r>
        <w:rPr>
          <w:sz w:val="24"/>
        </w:rPr>
        <w:t>There is a need to e</w:t>
      </w:r>
      <w:r w:rsidR="001D206B" w:rsidRPr="00A1600C">
        <w:rPr>
          <w:sz w:val="24"/>
        </w:rPr>
        <w:t xml:space="preserve">nsure </w:t>
      </w:r>
      <w:r w:rsidR="00A23549" w:rsidRPr="00A1600C">
        <w:rPr>
          <w:sz w:val="24"/>
        </w:rPr>
        <w:t xml:space="preserve">alignment with </w:t>
      </w:r>
      <w:r w:rsidR="00CB44DD" w:rsidRPr="00CB44DD">
        <w:rPr>
          <w:sz w:val="24"/>
        </w:rPr>
        <w:t xml:space="preserve">the </w:t>
      </w:r>
      <w:r w:rsidR="00CB44DD" w:rsidRPr="00CB44DD">
        <w:rPr>
          <w:i/>
          <w:sz w:val="24"/>
        </w:rPr>
        <w:t>Affordable Housing Action Plan 2019- 2023</w:t>
      </w:r>
      <w:r w:rsidR="00CB44DD" w:rsidRPr="00CB44DD">
        <w:rPr>
          <w:sz w:val="24"/>
        </w:rPr>
        <w:t xml:space="preserve"> (Action Plan 2)</w:t>
      </w:r>
      <w:r w:rsidR="00CB44DD">
        <w:rPr>
          <w:sz w:val="24"/>
        </w:rPr>
        <w:t xml:space="preserve"> </w:t>
      </w:r>
      <w:r w:rsidR="00A23549" w:rsidRPr="00A1600C">
        <w:rPr>
          <w:sz w:val="24"/>
        </w:rPr>
        <w:t>to address continued demand for supported and transitional housing.</w:t>
      </w:r>
    </w:p>
    <w:p w14:paraId="25803AEE" w14:textId="4F3BC622" w:rsidR="00A23549" w:rsidRPr="00A1600C" w:rsidRDefault="00CB44DD" w:rsidP="00385CA7">
      <w:pPr>
        <w:pStyle w:val="Heading3"/>
        <w:numPr>
          <w:ilvl w:val="0"/>
          <w:numId w:val="31"/>
        </w:numPr>
        <w:spacing w:before="0"/>
        <w:ind w:left="567" w:hanging="567"/>
        <w:rPr>
          <w:caps w:val="0"/>
          <w:sz w:val="28"/>
        </w:rPr>
      </w:pPr>
      <w:bookmarkStart w:id="24" w:name="_Toc6307661"/>
      <w:r>
        <w:rPr>
          <w:caps w:val="0"/>
          <w:sz w:val="28"/>
        </w:rPr>
        <w:t xml:space="preserve">Continue playing a </w:t>
      </w:r>
      <w:r w:rsidR="00A23549" w:rsidRPr="00A1600C">
        <w:rPr>
          <w:caps w:val="0"/>
          <w:sz w:val="28"/>
        </w:rPr>
        <w:t xml:space="preserve">role in the national effort </w:t>
      </w:r>
      <w:r>
        <w:rPr>
          <w:caps w:val="0"/>
          <w:sz w:val="28"/>
        </w:rPr>
        <w:t>to reduce violence against women and their children</w:t>
      </w:r>
      <w:bookmarkEnd w:id="24"/>
    </w:p>
    <w:p w14:paraId="43618CDC" w14:textId="77777777" w:rsidR="008B55D7" w:rsidRPr="00A1600C" w:rsidRDefault="008B55D7" w:rsidP="00385CA7">
      <w:pPr>
        <w:pStyle w:val="ListParagraph"/>
        <w:numPr>
          <w:ilvl w:val="0"/>
          <w:numId w:val="13"/>
        </w:numPr>
        <w:tabs>
          <w:tab w:val="clear" w:pos="567"/>
          <w:tab w:val="num" w:pos="1134"/>
        </w:tabs>
        <w:spacing w:after="120" w:line="240" w:lineRule="auto"/>
        <w:ind w:left="1134"/>
        <w:contextualSpacing w:val="0"/>
        <w:rPr>
          <w:sz w:val="24"/>
        </w:rPr>
      </w:pPr>
      <w:r w:rsidRPr="00A1600C">
        <w:rPr>
          <w:sz w:val="24"/>
        </w:rPr>
        <w:t xml:space="preserve">Ensure </w:t>
      </w:r>
      <w:r w:rsidR="00726C81" w:rsidRPr="00A1600C">
        <w:rPr>
          <w:sz w:val="24"/>
        </w:rPr>
        <w:t xml:space="preserve">continued </w:t>
      </w:r>
      <w:r w:rsidRPr="00A1600C">
        <w:rPr>
          <w:sz w:val="24"/>
        </w:rPr>
        <w:t>alignment of Tasmanian responses with national efforts including implementation of the National Plan.</w:t>
      </w:r>
    </w:p>
    <w:p w14:paraId="1065A9F1" w14:textId="0F35EA9D" w:rsidR="008B55D7" w:rsidRPr="00A1600C" w:rsidRDefault="008B55D7" w:rsidP="00385CA7">
      <w:pPr>
        <w:pStyle w:val="ListParagraph"/>
        <w:numPr>
          <w:ilvl w:val="0"/>
          <w:numId w:val="13"/>
        </w:numPr>
        <w:tabs>
          <w:tab w:val="clear" w:pos="567"/>
          <w:tab w:val="num" w:pos="1134"/>
        </w:tabs>
        <w:spacing w:after="120" w:line="240" w:lineRule="auto"/>
        <w:ind w:left="1134"/>
        <w:contextualSpacing w:val="0"/>
        <w:rPr>
          <w:sz w:val="24"/>
        </w:rPr>
      </w:pPr>
      <w:r w:rsidRPr="00A1600C">
        <w:rPr>
          <w:sz w:val="24"/>
        </w:rPr>
        <w:t>Explore o</w:t>
      </w:r>
      <w:r w:rsidR="00EA4930" w:rsidRPr="00A1600C">
        <w:rPr>
          <w:sz w:val="24"/>
        </w:rPr>
        <w:t>ptions, including funding opportunities, to work with the Australian Government to deliver initiatives under the Fourth Action Plan</w:t>
      </w:r>
      <w:r w:rsidR="00CB44DD">
        <w:rPr>
          <w:sz w:val="24"/>
        </w:rPr>
        <w:t xml:space="preserve"> of the National Plan</w:t>
      </w:r>
      <w:r w:rsidR="00EA4930" w:rsidRPr="00A1600C">
        <w:rPr>
          <w:sz w:val="24"/>
        </w:rPr>
        <w:t>.</w:t>
      </w:r>
    </w:p>
    <w:p w14:paraId="27354A1C" w14:textId="55400B6E" w:rsidR="001D206B" w:rsidRPr="00A1600C" w:rsidRDefault="007E055A" w:rsidP="00385CA7">
      <w:pPr>
        <w:pStyle w:val="ListParagraph"/>
        <w:numPr>
          <w:ilvl w:val="0"/>
          <w:numId w:val="13"/>
        </w:numPr>
        <w:tabs>
          <w:tab w:val="clear" w:pos="567"/>
          <w:tab w:val="num" w:pos="1134"/>
        </w:tabs>
        <w:spacing w:after="120" w:line="240" w:lineRule="auto"/>
        <w:ind w:left="1134"/>
        <w:contextualSpacing w:val="0"/>
        <w:rPr>
          <w:sz w:val="24"/>
        </w:rPr>
      </w:pPr>
      <w:r w:rsidRPr="00A1600C">
        <w:rPr>
          <w:sz w:val="24"/>
        </w:rPr>
        <w:t xml:space="preserve">Explore how </w:t>
      </w:r>
      <w:r w:rsidR="00110921">
        <w:rPr>
          <w:sz w:val="24"/>
        </w:rPr>
        <w:t xml:space="preserve">Tasmania’s </w:t>
      </w:r>
      <w:r w:rsidRPr="00A1600C">
        <w:rPr>
          <w:sz w:val="24"/>
        </w:rPr>
        <w:t xml:space="preserve">current </w:t>
      </w:r>
      <w:r w:rsidR="00726C81" w:rsidRPr="00A1600C">
        <w:rPr>
          <w:sz w:val="24"/>
        </w:rPr>
        <w:t>family violence death review mechanism</w:t>
      </w:r>
      <w:r w:rsidR="00CB44DD">
        <w:rPr>
          <w:sz w:val="24"/>
        </w:rPr>
        <w:t>s</w:t>
      </w:r>
      <w:r w:rsidR="00726C81" w:rsidRPr="00A1600C">
        <w:rPr>
          <w:sz w:val="24"/>
        </w:rPr>
        <w:t xml:space="preserve"> </w:t>
      </w:r>
      <w:r w:rsidRPr="00A1600C">
        <w:rPr>
          <w:sz w:val="24"/>
        </w:rPr>
        <w:t xml:space="preserve">can enhance </w:t>
      </w:r>
      <w:r w:rsidR="00726C81" w:rsidRPr="00A1600C">
        <w:rPr>
          <w:sz w:val="24"/>
        </w:rPr>
        <w:t>national reporting</w:t>
      </w:r>
      <w:r w:rsidRPr="00A1600C">
        <w:rPr>
          <w:sz w:val="24"/>
        </w:rPr>
        <w:t xml:space="preserve">. </w:t>
      </w:r>
      <w:r w:rsidR="00726C81" w:rsidRPr="00A1600C">
        <w:rPr>
          <w:sz w:val="24"/>
        </w:rPr>
        <w:t xml:space="preserve"> </w:t>
      </w:r>
      <w:r w:rsidR="001D206B" w:rsidRPr="00A1600C">
        <w:rPr>
          <w:sz w:val="24"/>
        </w:rPr>
        <w:br w:type="page"/>
      </w:r>
    </w:p>
    <w:p w14:paraId="4268D98E" w14:textId="77777777" w:rsidR="00A23549" w:rsidRDefault="00A23549" w:rsidP="00385CA7">
      <w:pPr>
        <w:pStyle w:val="Heading2"/>
        <w:contextualSpacing w:val="0"/>
      </w:pPr>
      <w:bookmarkStart w:id="25" w:name="_Toc6307662"/>
      <w:r>
        <w:lastRenderedPageBreak/>
        <w:t>Hearing Lived Experience Survey</w:t>
      </w:r>
      <w:bookmarkEnd w:id="25"/>
    </w:p>
    <w:p w14:paraId="572EA785" w14:textId="77777777" w:rsidR="00110921" w:rsidRDefault="00A23549" w:rsidP="00385CA7">
      <w:pPr>
        <w:spacing w:line="240" w:lineRule="auto"/>
        <w:rPr>
          <w:sz w:val="24"/>
        </w:rPr>
      </w:pPr>
      <w:r w:rsidRPr="00A1600C">
        <w:rPr>
          <w:sz w:val="24"/>
        </w:rPr>
        <w:t>As part of the Tasmanian Government’s Review of the family violence service system, an online public survey was developed to hear from people with lived experience of family violence about their recent experience of engaging with family violence or community services in Tasmania.</w:t>
      </w:r>
    </w:p>
    <w:p w14:paraId="7C15B813" w14:textId="6A9A6DB5" w:rsidR="00A23549" w:rsidRPr="00A1600C" w:rsidRDefault="00CB44DD" w:rsidP="00385CA7">
      <w:pPr>
        <w:spacing w:line="240" w:lineRule="auto"/>
        <w:rPr>
          <w:sz w:val="24"/>
        </w:rPr>
      </w:pPr>
      <w:r>
        <w:rPr>
          <w:sz w:val="24"/>
        </w:rPr>
        <w:t>A</w:t>
      </w:r>
      <w:r w:rsidR="00726C81" w:rsidRPr="00A1600C">
        <w:rPr>
          <w:sz w:val="24"/>
        </w:rPr>
        <w:t xml:space="preserve"> working group was established to develop and test </w:t>
      </w:r>
      <w:r w:rsidR="00A23549" w:rsidRPr="00A1600C">
        <w:rPr>
          <w:sz w:val="24"/>
        </w:rPr>
        <w:t xml:space="preserve">the </w:t>
      </w:r>
      <w:r w:rsidR="00110921">
        <w:rPr>
          <w:sz w:val="24"/>
        </w:rPr>
        <w:t>survey</w:t>
      </w:r>
      <w:r>
        <w:rPr>
          <w:sz w:val="24"/>
        </w:rPr>
        <w:t xml:space="preserve">. This group </w:t>
      </w:r>
      <w:r w:rsidR="00726C81" w:rsidRPr="00A1600C">
        <w:rPr>
          <w:sz w:val="24"/>
        </w:rPr>
        <w:t xml:space="preserve">comprised of </w:t>
      </w:r>
      <w:r>
        <w:rPr>
          <w:sz w:val="24"/>
        </w:rPr>
        <w:t xml:space="preserve">people with lived experience of family violence, </w:t>
      </w:r>
      <w:r w:rsidR="00A23549" w:rsidRPr="00A1600C">
        <w:rPr>
          <w:sz w:val="24"/>
        </w:rPr>
        <w:t>key government representatives</w:t>
      </w:r>
      <w:r>
        <w:rPr>
          <w:sz w:val="24"/>
        </w:rPr>
        <w:t xml:space="preserve"> and </w:t>
      </w:r>
      <w:r w:rsidR="00A23549" w:rsidRPr="00A1600C">
        <w:rPr>
          <w:sz w:val="24"/>
        </w:rPr>
        <w:t xml:space="preserve">family </w:t>
      </w:r>
      <w:r w:rsidR="00D02D84">
        <w:rPr>
          <w:sz w:val="24"/>
        </w:rPr>
        <w:t xml:space="preserve">violence support </w:t>
      </w:r>
      <w:r w:rsidR="00A23549" w:rsidRPr="00A1600C">
        <w:rPr>
          <w:sz w:val="24"/>
        </w:rPr>
        <w:t xml:space="preserve">service providers. </w:t>
      </w:r>
    </w:p>
    <w:p w14:paraId="6843B24D" w14:textId="7E5389CA" w:rsidR="00A23549" w:rsidRPr="00A1600C" w:rsidRDefault="00A23549" w:rsidP="00385CA7">
      <w:pPr>
        <w:spacing w:line="240" w:lineRule="auto"/>
        <w:rPr>
          <w:sz w:val="24"/>
        </w:rPr>
      </w:pPr>
      <w:r w:rsidRPr="00A1600C">
        <w:rPr>
          <w:sz w:val="24"/>
        </w:rPr>
        <w:t>The Survey ran from 5 November to 2 December 2018</w:t>
      </w:r>
      <w:r w:rsidR="001B066E">
        <w:rPr>
          <w:sz w:val="24"/>
        </w:rPr>
        <w:t>. It</w:t>
      </w:r>
      <w:r w:rsidRPr="00A1600C">
        <w:rPr>
          <w:sz w:val="24"/>
        </w:rPr>
        <w:t xml:space="preserve"> was promoted across the three major local newspapers, social media and through networks </w:t>
      </w:r>
      <w:r w:rsidR="001B066E">
        <w:rPr>
          <w:sz w:val="24"/>
        </w:rPr>
        <w:t>within</w:t>
      </w:r>
      <w:r w:rsidRPr="00A1600C">
        <w:rPr>
          <w:sz w:val="24"/>
        </w:rPr>
        <w:t xml:space="preserve"> Government departments, the Family Violence Consultative Group, family violence </w:t>
      </w:r>
      <w:r w:rsidR="001B066E">
        <w:rPr>
          <w:sz w:val="24"/>
        </w:rPr>
        <w:t xml:space="preserve">support </w:t>
      </w:r>
      <w:r w:rsidRPr="00A1600C">
        <w:rPr>
          <w:sz w:val="24"/>
        </w:rPr>
        <w:t>service</w:t>
      </w:r>
      <w:r w:rsidR="001B066E">
        <w:rPr>
          <w:sz w:val="24"/>
        </w:rPr>
        <w:t xml:space="preserve">s, </w:t>
      </w:r>
      <w:r w:rsidRPr="00A1600C">
        <w:rPr>
          <w:sz w:val="24"/>
        </w:rPr>
        <w:t>community service providers, advisory councils and peak bodies.</w:t>
      </w:r>
    </w:p>
    <w:p w14:paraId="00215FCB" w14:textId="77777777" w:rsidR="001B066E" w:rsidRPr="001B066E" w:rsidRDefault="001B066E" w:rsidP="00385CA7">
      <w:pPr>
        <w:shd w:val="clear" w:color="auto" w:fill="808080" w:themeFill="background1" w:themeFillShade="80"/>
        <w:spacing w:before="240" w:after="120" w:line="240" w:lineRule="auto"/>
        <w:jc w:val="center"/>
        <w:rPr>
          <w:color w:val="FFFFFF" w:themeColor="background1"/>
          <w:sz w:val="6"/>
          <w:shd w:val="clear" w:color="auto" w:fill="808080" w:themeFill="background1" w:themeFillShade="80"/>
        </w:rPr>
      </w:pPr>
    </w:p>
    <w:p w14:paraId="3B4A0832" w14:textId="5F9F5F8C" w:rsidR="004D103E" w:rsidRDefault="00A23549" w:rsidP="00385CA7">
      <w:pPr>
        <w:shd w:val="clear" w:color="auto" w:fill="808080" w:themeFill="background1" w:themeFillShade="80"/>
        <w:spacing w:before="240" w:after="120" w:line="240" w:lineRule="auto"/>
        <w:jc w:val="center"/>
        <w:rPr>
          <w:color w:val="FFFFFF" w:themeColor="background1"/>
          <w:sz w:val="28"/>
          <w:shd w:val="clear" w:color="auto" w:fill="808080" w:themeFill="background1" w:themeFillShade="80"/>
        </w:rPr>
      </w:pPr>
      <w:r w:rsidRPr="004D103E">
        <w:rPr>
          <w:color w:val="FFFFFF" w:themeColor="background1"/>
          <w:sz w:val="28"/>
          <w:shd w:val="clear" w:color="auto" w:fill="808080" w:themeFill="background1" w:themeFillShade="80"/>
        </w:rPr>
        <w:t xml:space="preserve">The Tasmanian Government acknowledges and recognises </w:t>
      </w:r>
    </w:p>
    <w:p w14:paraId="22293644" w14:textId="77777777" w:rsidR="004D103E" w:rsidRDefault="00305038" w:rsidP="00385CA7">
      <w:pPr>
        <w:shd w:val="clear" w:color="auto" w:fill="808080" w:themeFill="background1" w:themeFillShade="80"/>
        <w:spacing w:before="120" w:after="120" w:line="240" w:lineRule="auto"/>
        <w:jc w:val="center"/>
        <w:rPr>
          <w:color w:val="FFFFFF" w:themeColor="background1"/>
          <w:sz w:val="28"/>
          <w:shd w:val="clear" w:color="auto" w:fill="808080" w:themeFill="background1" w:themeFillShade="80"/>
        </w:rPr>
      </w:pPr>
      <w:r>
        <w:rPr>
          <w:color w:val="FFFFFF" w:themeColor="background1"/>
          <w:sz w:val="28"/>
          <w:shd w:val="clear" w:color="auto" w:fill="808080" w:themeFill="background1" w:themeFillShade="80"/>
        </w:rPr>
        <w:t xml:space="preserve">the courage and strength </w:t>
      </w:r>
      <w:r w:rsidR="00A23549" w:rsidRPr="004D103E">
        <w:rPr>
          <w:color w:val="FFFFFF" w:themeColor="background1"/>
          <w:sz w:val="28"/>
          <w:shd w:val="clear" w:color="auto" w:fill="808080" w:themeFill="background1" w:themeFillShade="80"/>
        </w:rPr>
        <w:t xml:space="preserve">of victim-survivors and sincerely thanks </w:t>
      </w:r>
    </w:p>
    <w:p w14:paraId="221388DA" w14:textId="77777777" w:rsidR="004D103E" w:rsidRDefault="00A23549" w:rsidP="00385CA7">
      <w:pPr>
        <w:shd w:val="clear" w:color="auto" w:fill="808080" w:themeFill="background1" w:themeFillShade="80"/>
        <w:spacing w:before="120" w:after="120" w:line="240" w:lineRule="auto"/>
        <w:jc w:val="center"/>
        <w:rPr>
          <w:color w:val="FFFFFF" w:themeColor="background1"/>
          <w:sz w:val="28"/>
          <w:shd w:val="clear" w:color="auto" w:fill="808080" w:themeFill="background1" w:themeFillShade="80"/>
        </w:rPr>
      </w:pPr>
      <w:r w:rsidRPr="004D103E">
        <w:rPr>
          <w:color w:val="FFFFFF" w:themeColor="background1"/>
          <w:sz w:val="28"/>
          <w:shd w:val="clear" w:color="auto" w:fill="808080" w:themeFill="background1" w:themeFillShade="80"/>
        </w:rPr>
        <w:t xml:space="preserve">all </w:t>
      </w:r>
      <w:r w:rsidR="002D648A">
        <w:rPr>
          <w:color w:val="FFFFFF" w:themeColor="background1"/>
          <w:sz w:val="28"/>
          <w:shd w:val="clear" w:color="auto" w:fill="808080" w:themeFill="background1" w:themeFillShade="80"/>
        </w:rPr>
        <w:t xml:space="preserve">survey </w:t>
      </w:r>
      <w:r w:rsidRPr="004D103E">
        <w:rPr>
          <w:color w:val="FFFFFF" w:themeColor="background1"/>
          <w:sz w:val="28"/>
          <w:shd w:val="clear" w:color="auto" w:fill="808080" w:themeFill="background1" w:themeFillShade="80"/>
        </w:rPr>
        <w:t>participants for sharing their stories.</w:t>
      </w:r>
      <w:r w:rsidR="00FA7BAE" w:rsidRPr="004D103E">
        <w:rPr>
          <w:color w:val="FFFFFF" w:themeColor="background1"/>
          <w:sz w:val="28"/>
          <w:shd w:val="clear" w:color="auto" w:fill="808080" w:themeFill="background1" w:themeFillShade="80"/>
        </w:rPr>
        <w:t xml:space="preserve"> </w:t>
      </w:r>
    </w:p>
    <w:p w14:paraId="5B0E8942" w14:textId="1B64B1BC" w:rsidR="004D103E" w:rsidRDefault="00FA7BAE" w:rsidP="00385CA7">
      <w:pPr>
        <w:shd w:val="clear" w:color="auto" w:fill="808080" w:themeFill="background1" w:themeFillShade="80"/>
        <w:spacing w:before="120" w:after="120" w:line="240" w:lineRule="auto"/>
        <w:jc w:val="center"/>
        <w:rPr>
          <w:color w:val="FFFFFF" w:themeColor="background1"/>
          <w:sz w:val="28"/>
        </w:rPr>
      </w:pPr>
      <w:r w:rsidRPr="004D103E">
        <w:rPr>
          <w:color w:val="FFFFFF" w:themeColor="background1"/>
          <w:sz w:val="28"/>
          <w:shd w:val="clear" w:color="auto" w:fill="808080" w:themeFill="background1" w:themeFillShade="80"/>
        </w:rPr>
        <w:t>There is great power in the lived experience of victim-survivors</w:t>
      </w:r>
      <w:r w:rsidRPr="004D103E">
        <w:rPr>
          <w:color w:val="FFFFFF" w:themeColor="background1"/>
          <w:sz w:val="28"/>
        </w:rPr>
        <w:t>.</w:t>
      </w:r>
    </w:p>
    <w:p w14:paraId="01033B9D" w14:textId="77777777" w:rsidR="001B066E" w:rsidRPr="001B066E" w:rsidRDefault="001B066E" w:rsidP="00385CA7">
      <w:pPr>
        <w:shd w:val="clear" w:color="auto" w:fill="808080" w:themeFill="background1" w:themeFillShade="80"/>
        <w:spacing w:before="120" w:after="120" w:line="240" w:lineRule="auto"/>
        <w:jc w:val="center"/>
        <w:rPr>
          <w:color w:val="FFFFFF" w:themeColor="background1"/>
          <w:sz w:val="12"/>
        </w:rPr>
      </w:pPr>
    </w:p>
    <w:p w14:paraId="57B4988B" w14:textId="33DE0F53" w:rsidR="0010517A" w:rsidRPr="00A1600C" w:rsidRDefault="0010517A" w:rsidP="00385CA7">
      <w:pPr>
        <w:spacing w:line="240" w:lineRule="auto"/>
        <w:rPr>
          <w:sz w:val="24"/>
        </w:rPr>
      </w:pPr>
      <w:r w:rsidRPr="00A1600C">
        <w:rPr>
          <w:sz w:val="24"/>
        </w:rPr>
        <w:t xml:space="preserve">Based on the advice of the working group, a hard copy version was also made available to women in </w:t>
      </w:r>
      <w:r w:rsidR="00B96F90">
        <w:rPr>
          <w:sz w:val="24"/>
        </w:rPr>
        <w:t xml:space="preserve">the </w:t>
      </w:r>
      <w:r w:rsidRPr="00A1600C">
        <w:rPr>
          <w:sz w:val="24"/>
        </w:rPr>
        <w:t>Mary Hutchinson Women’s Prison.</w:t>
      </w:r>
    </w:p>
    <w:p w14:paraId="464CF818" w14:textId="77777777" w:rsidR="00A23549" w:rsidRPr="00A1600C" w:rsidRDefault="00A23549" w:rsidP="00385CA7">
      <w:pPr>
        <w:spacing w:line="240" w:lineRule="auto"/>
        <w:rPr>
          <w:sz w:val="24"/>
        </w:rPr>
      </w:pPr>
      <w:r w:rsidRPr="00A1600C">
        <w:rPr>
          <w:sz w:val="24"/>
        </w:rPr>
        <w:t>A total of 500 respondents accessed and completed the online survey</w:t>
      </w:r>
      <w:r w:rsidR="004D103E" w:rsidRPr="00A1600C">
        <w:rPr>
          <w:sz w:val="24"/>
        </w:rPr>
        <w:t>, with 89 per cent of respondents indicating they were currently or had previously experienced family violence. The findings outlined below are based on information provided by those respondents.</w:t>
      </w:r>
    </w:p>
    <w:p w14:paraId="11D68444" w14:textId="77777777" w:rsidR="002D648A" w:rsidRPr="00A1600C" w:rsidRDefault="002D648A" w:rsidP="00385CA7">
      <w:pPr>
        <w:pStyle w:val="Heading4"/>
        <w:rPr>
          <w:sz w:val="24"/>
          <w:szCs w:val="24"/>
        </w:rPr>
      </w:pPr>
      <w:bookmarkStart w:id="26" w:name="_Toc6307663"/>
      <w:r w:rsidRPr="00A1600C">
        <w:rPr>
          <w:sz w:val="24"/>
          <w:szCs w:val="24"/>
        </w:rPr>
        <w:t>The experience of violence</w:t>
      </w:r>
      <w:bookmarkEnd w:id="26"/>
    </w:p>
    <w:p w14:paraId="6D9CEC7B" w14:textId="77777777" w:rsidR="00A23549" w:rsidRPr="00A1600C" w:rsidRDefault="00A23549" w:rsidP="00385CA7">
      <w:pPr>
        <w:pStyle w:val="ListParagraph"/>
        <w:numPr>
          <w:ilvl w:val="0"/>
          <w:numId w:val="14"/>
        </w:numPr>
        <w:tabs>
          <w:tab w:val="clear" w:pos="567"/>
          <w:tab w:val="clear" w:pos="1134"/>
          <w:tab w:val="clear" w:pos="1701"/>
        </w:tabs>
        <w:spacing w:after="120" w:line="240" w:lineRule="auto"/>
        <w:ind w:hanging="357"/>
        <w:contextualSpacing w:val="0"/>
        <w:rPr>
          <w:rFonts w:ascii="Gill Sans MT" w:hAnsi="Gill Sans MT"/>
          <w:sz w:val="24"/>
        </w:rPr>
      </w:pPr>
      <w:r w:rsidRPr="00A1600C">
        <w:rPr>
          <w:rFonts w:ascii="Gill Sans MT" w:hAnsi="Gill Sans MT"/>
          <w:sz w:val="24"/>
        </w:rPr>
        <w:t xml:space="preserve">The </w:t>
      </w:r>
      <w:r w:rsidRPr="00A1600C">
        <w:rPr>
          <w:sz w:val="24"/>
        </w:rPr>
        <w:t>types</w:t>
      </w:r>
      <w:r w:rsidRPr="00A1600C">
        <w:rPr>
          <w:rFonts w:ascii="Gill Sans MT" w:hAnsi="Gill Sans MT"/>
          <w:sz w:val="24"/>
        </w:rPr>
        <w:t xml:space="preserve"> of violence experienced by respondents included:</w:t>
      </w:r>
    </w:p>
    <w:p w14:paraId="38292B56" w14:textId="77777777" w:rsidR="00A23549" w:rsidRPr="00A1600C" w:rsidRDefault="00A23549" w:rsidP="00385CA7">
      <w:pPr>
        <w:pStyle w:val="ListParagraph"/>
        <w:numPr>
          <w:ilvl w:val="1"/>
          <w:numId w:val="18"/>
        </w:numPr>
        <w:tabs>
          <w:tab w:val="clear" w:pos="567"/>
          <w:tab w:val="clear" w:pos="1134"/>
          <w:tab w:val="clear" w:pos="1701"/>
        </w:tabs>
        <w:spacing w:after="120" w:line="240" w:lineRule="auto"/>
        <w:ind w:hanging="357"/>
        <w:contextualSpacing w:val="0"/>
        <w:rPr>
          <w:rFonts w:ascii="Gill Sans MT" w:hAnsi="Gill Sans MT"/>
          <w:sz w:val="24"/>
        </w:rPr>
      </w:pPr>
      <w:r w:rsidRPr="00A1600C">
        <w:rPr>
          <w:rFonts w:ascii="Gill Sans MT" w:hAnsi="Gill Sans MT"/>
          <w:sz w:val="24"/>
        </w:rPr>
        <w:t>emotional / psychological (97 per cent);</w:t>
      </w:r>
    </w:p>
    <w:p w14:paraId="1E705770" w14:textId="77777777" w:rsidR="00A23549" w:rsidRPr="00A1600C" w:rsidRDefault="00A23549" w:rsidP="00385CA7">
      <w:pPr>
        <w:pStyle w:val="ListParagraph"/>
        <w:numPr>
          <w:ilvl w:val="1"/>
          <w:numId w:val="18"/>
        </w:numPr>
        <w:tabs>
          <w:tab w:val="clear" w:pos="567"/>
          <w:tab w:val="clear" w:pos="1134"/>
          <w:tab w:val="clear" w:pos="1701"/>
        </w:tabs>
        <w:spacing w:after="120" w:line="240" w:lineRule="auto"/>
        <w:ind w:hanging="357"/>
        <w:contextualSpacing w:val="0"/>
        <w:rPr>
          <w:rFonts w:ascii="Gill Sans MT" w:hAnsi="Gill Sans MT"/>
          <w:sz w:val="24"/>
        </w:rPr>
      </w:pPr>
      <w:r w:rsidRPr="00A1600C">
        <w:rPr>
          <w:rFonts w:ascii="Gill Sans MT" w:hAnsi="Gill Sans MT"/>
          <w:sz w:val="24"/>
        </w:rPr>
        <w:t>physical (79 per cent);</w:t>
      </w:r>
    </w:p>
    <w:p w14:paraId="56D72B51" w14:textId="77777777" w:rsidR="00A23549" w:rsidRPr="00A1600C" w:rsidRDefault="00A23549" w:rsidP="00385CA7">
      <w:pPr>
        <w:pStyle w:val="ListParagraph"/>
        <w:numPr>
          <w:ilvl w:val="1"/>
          <w:numId w:val="18"/>
        </w:numPr>
        <w:tabs>
          <w:tab w:val="clear" w:pos="567"/>
          <w:tab w:val="clear" w:pos="1134"/>
          <w:tab w:val="clear" w:pos="1701"/>
        </w:tabs>
        <w:spacing w:after="120" w:line="240" w:lineRule="auto"/>
        <w:ind w:hanging="357"/>
        <w:contextualSpacing w:val="0"/>
        <w:rPr>
          <w:rFonts w:ascii="Gill Sans MT" w:hAnsi="Gill Sans MT"/>
          <w:sz w:val="24"/>
        </w:rPr>
      </w:pPr>
      <w:r w:rsidRPr="00A1600C">
        <w:rPr>
          <w:rFonts w:ascii="Gill Sans MT" w:hAnsi="Gill Sans MT"/>
          <w:sz w:val="24"/>
        </w:rPr>
        <w:t>financial (68 per cent);</w:t>
      </w:r>
    </w:p>
    <w:p w14:paraId="17A5B525" w14:textId="77777777" w:rsidR="00A23549" w:rsidRPr="00A1600C" w:rsidRDefault="00A23549" w:rsidP="00385CA7">
      <w:pPr>
        <w:pStyle w:val="ListParagraph"/>
        <w:numPr>
          <w:ilvl w:val="1"/>
          <w:numId w:val="18"/>
        </w:numPr>
        <w:tabs>
          <w:tab w:val="clear" w:pos="567"/>
          <w:tab w:val="clear" w:pos="1134"/>
          <w:tab w:val="clear" w:pos="1701"/>
        </w:tabs>
        <w:spacing w:after="120" w:line="240" w:lineRule="auto"/>
        <w:ind w:hanging="357"/>
        <w:contextualSpacing w:val="0"/>
        <w:rPr>
          <w:rFonts w:ascii="Gill Sans MT" w:hAnsi="Gill Sans MT"/>
          <w:sz w:val="24"/>
        </w:rPr>
      </w:pPr>
      <w:r w:rsidRPr="00A1600C">
        <w:rPr>
          <w:rFonts w:ascii="Gill Sans MT" w:hAnsi="Gill Sans MT"/>
          <w:sz w:val="24"/>
        </w:rPr>
        <w:t>property damage (61 per cent);</w:t>
      </w:r>
    </w:p>
    <w:p w14:paraId="4B230370" w14:textId="77777777" w:rsidR="00A23549" w:rsidRPr="00A1600C" w:rsidRDefault="00A23549" w:rsidP="00385CA7">
      <w:pPr>
        <w:pStyle w:val="ListParagraph"/>
        <w:numPr>
          <w:ilvl w:val="1"/>
          <w:numId w:val="18"/>
        </w:numPr>
        <w:tabs>
          <w:tab w:val="clear" w:pos="567"/>
          <w:tab w:val="clear" w:pos="1134"/>
          <w:tab w:val="clear" w:pos="1701"/>
        </w:tabs>
        <w:spacing w:after="120" w:line="240" w:lineRule="auto"/>
        <w:ind w:hanging="357"/>
        <w:contextualSpacing w:val="0"/>
        <w:rPr>
          <w:rFonts w:ascii="Gill Sans MT" w:hAnsi="Gill Sans MT"/>
          <w:sz w:val="24"/>
        </w:rPr>
      </w:pPr>
      <w:r w:rsidRPr="00A1600C">
        <w:rPr>
          <w:rFonts w:ascii="Gill Sans MT" w:hAnsi="Gill Sans MT"/>
          <w:sz w:val="24"/>
        </w:rPr>
        <w:t>stalking (49 per cent); and</w:t>
      </w:r>
    </w:p>
    <w:p w14:paraId="1947C5F8" w14:textId="77777777" w:rsidR="00A23549" w:rsidRPr="00A1600C" w:rsidRDefault="00A23549" w:rsidP="00385CA7">
      <w:pPr>
        <w:pStyle w:val="ListParagraph"/>
        <w:numPr>
          <w:ilvl w:val="1"/>
          <w:numId w:val="18"/>
        </w:numPr>
        <w:tabs>
          <w:tab w:val="clear" w:pos="567"/>
          <w:tab w:val="clear" w:pos="1134"/>
          <w:tab w:val="clear" w:pos="1701"/>
        </w:tabs>
        <w:spacing w:after="120" w:line="240" w:lineRule="auto"/>
        <w:contextualSpacing w:val="0"/>
        <w:rPr>
          <w:rFonts w:ascii="Gill Sans MT" w:hAnsi="Gill Sans MT"/>
          <w:sz w:val="24"/>
        </w:rPr>
      </w:pPr>
      <w:r w:rsidRPr="00A1600C">
        <w:rPr>
          <w:rFonts w:ascii="Gill Sans MT" w:hAnsi="Gill Sans MT"/>
          <w:sz w:val="24"/>
        </w:rPr>
        <w:t>sexual abuse (46 per cent)</w:t>
      </w:r>
    </w:p>
    <w:p w14:paraId="71826C3E" w14:textId="77777777" w:rsidR="00A23549" w:rsidRPr="00A1600C" w:rsidRDefault="00A23549" w:rsidP="00385CA7">
      <w:pPr>
        <w:pStyle w:val="ListParagraph"/>
        <w:numPr>
          <w:ilvl w:val="0"/>
          <w:numId w:val="18"/>
        </w:numPr>
        <w:tabs>
          <w:tab w:val="clear" w:pos="567"/>
          <w:tab w:val="clear" w:pos="1134"/>
          <w:tab w:val="clear" w:pos="1701"/>
        </w:tabs>
        <w:spacing w:after="120" w:line="240" w:lineRule="auto"/>
        <w:contextualSpacing w:val="0"/>
        <w:rPr>
          <w:rFonts w:ascii="Gill Sans MT" w:hAnsi="Gill Sans MT"/>
          <w:sz w:val="24"/>
        </w:rPr>
      </w:pPr>
      <w:r w:rsidRPr="00A1600C">
        <w:rPr>
          <w:rFonts w:ascii="Gill Sans MT" w:hAnsi="Gill Sans MT"/>
          <w:sz w:val="24"/>
        </w:rPr>
        <w:t>Women were significantly more likely to have experienced stalking; 52 per cent compared to 13 per cent of males.</w:t>
      </w:r>
    </w:p>
    <w:p w14:paraId="337F8CB9" w14:textId="77777777" w:rsidR="00A23549" w:rsidRPr="00A1600C" w:rsidRDefault="00A23549" w:rsidP="00385CA7">
      <w:pPr>
        <w:pStyle w:val="ListParagraph"/>
        <w:numPr>
          <w:ilvl w:val="0"/>
          <w:numId w:val="18"/>
        </w:numPr>
        <w:tabs>
          <w:tab w:val="clear" w:pos="567"/>
          <w:tab w:val="clear" w:pos="1134"/>
          <w:tab w:val="clear" w:pos="1701"/>
        </w:tabs>
        <w:spacing w:after="120" w:line="240" w:lineRule="auto"/>
        <w:contextualSpacing w:val="0"/>
        <w:rPr>
          <w:rFonts w:ascii="Gill Sans MT" w:hAnsi="Gill Sans MT"/>
          <w:sz w:val="24"/>
        </w:rPr>
      </w:pPr>
      <w:r w:rsidRPr="00A1600C">
        <w:rPr>
          <w:rFonts w:ascii="Gill Sans MT" w:hAnsi="Gill Sans MT"/>
          <w:sz w:val="24"/>
        </w:rPr>
        <w:t>Renters were significantly more likely to have experienced property damage; 71 per cent compared to 48 per cent of home owners.</w:t>
      </w:r>
    </w:p>
    <w:p w14:paraId="3F4654F9" w14:textId="77777777" w:rsidR="00A23549" w:rsidRPr="00A1600C" w:rsidRDefault="00A23549" w:rsidP="00385CA7">
      <w:pPr>
        <w:pStyle w:val="ListParagraph"/>
        <w:numPr>
          <w:ilvl w:val="0"/>
          <w:numId w:val="18"/>
        </w:numPr>
        <w:tabs>
          <w:tab w:val="clear" w:pos="567"/>
          <w:tab w:val="clear" w:pos="1134"/>
          <w:tab w:val="clear" w:pos="1701"/>
        </w:tabs>
        <w:spacing w:after="120" w:line="240" w:lineRule="auto"/>
        <w:ind w:hanging="357"/>
        <w:contextualSpacing w:val="0"/>
        <w:rPr>
          <w:rFonts w:ascii="Gill Sans MT" w:hAnsi="Gill Sans MT"/>
          <w:sz w:val="24"/>
        </w:rPr>
      </w:pPr>
      <w:r w:rsidRPr="00A1600C">
        <w:rPr>
          <w:rFonts w:ascii="Gill Sans MT" w:hAnsi="Gill Sans MT"/>
          <w:sz w:val="24"/>
        </w:rPr>
        <w:t xml:space="preserve">More than two thirds (68 per cent) of respondents had felt forced or pressured to have sex with their partner or pressured to do something they didn’t like. </w:t>
      </w:r>
    </w:p>
    <w:p w14:paraId="08369E0A" w14:textId="77777777" w:rsidR="00A23549" w:rsidRPr="00A1600C" w:rsidRDefault="00A23549" w:rsidP="00385CA7">
      <w:pPr>
        <w:pStyle w:val="ListParagraph"/>
        <w:numPr>
          <w:ilvl w:val="0"/>
          <w:numId w:val="18"/>
        </w:numPr>
        <w:tabs>
          <w:tab w:val="clear" w:pos="567"/>
          <w:tab w:val="clear" w:pos="1134"/>
          <w:tab w:val="clear" w:pos="1701"/>
        </w:tabs>
        <w:spacing w:after="120" w:line="240" w:lineRule="auto"/>
        <w:contextualSpacing w:val="0"/>
        <w:rPr>
          <w:rFonts w:ascii="Gill Sans MT" w:hAnsi="Gill Sans MT"/>
          <w:sz w:val="24"/>
        </w:rPr>
      </w:pPr>
      <w:r w:rsidRPr="00A1600C">
        <w:rPr>
          <w:rFonts w:ascii="Gill Sans MT" w:hAnsi="Gill Sans MT"/>
          <w:sz w:val="24"/>
        </w:rPr>
        <w:t>Almost two thirds (63 per cent) of respondents had experienced technology-facilitated abuse - the use of technology to abuse or control.</w:t>
      </w:r>
    </w:p>
    <w:p w14:paraId="3259A759" w14:textId="77777777" w:rsidR="00A23549" w:rsidRPr="00A1600C" w:rsidRDefault="00A23549" w:rsidP="00385CA7">
      <w:pPr>
        <w:pStyle w:val="ListParagraph"/>
        <w:numPr>
          <w:ilvl w:val="0"/>
          <w:numId w:val="18"/>
        </w:numPr>
        <w:tabs>
          <w:tab w:val="clear" w:pos="567"/>
          <w:tab w:val="clear" w:pos="1134"/>
          <w:tab w:val="clear" w:pos="1701"/>
        </w:tabs>
        <w:spacing w:after="120" w:line="240" w:lineRule="auto"/>
        <w:ind w:hanging="357"/>
        <w:contextualSpacing w:val="0"/>
        <w:rPr>
          <w:rFonts w:ascii="Gill Sans MT" w:hAnsi="Gill Sans MT"/>
          <w:sz w:val="24"/>
        </w:rPr>
      </w:pPr>
      <w:r w:rsidRPr="00A1600C">
        <w:rPr>
          <w:rFonts w:ascii="Gill Sans MT" w:hAnsi="Gill Sans MT"/>
          <w:sz w:val="24"/>
        </w:rPr>
        <w:lastRenderedPageBreak/>
        <w:t xml:space="preserve">The most common types of technology-facilitated abuse were: </w:t>
      </w:r>
    </w:p>
    <w:p w14:paraId="3475C046" w14:textId="77777777" w:rsidR="00A23549" w:rsidRPr="00A1600C" w:rsidRDefault="00A23549" w:rsidP="00385CA7">
      <w:pPr>
        <w:pStyle w:val="ListParagraph"/>
        <w:numPr>
          <w:ilvl w:val="1"/>
          <w:numId w:val="18"/>
        </w:numPr>
        <w:tabs>
          <w:tab w:val="clear" w:pos="567"/>
          <w:tab w:val="clear" w:pos="1134"/>
          <w:tab w:val="clear" w:pos="1701"/>
        </w:tabs>
        <w:spacing w:after="120" w:line="240" w:lineRule="auto"/>
        <w:ind w:hanging="357"/>
        <w:contextualSpacing w:val="0"/>
        <w:rPr>
          <w:rFonts w:ascii="Gill Sans MT" w:hAnsi="Gill Sans MT"/>
          <w:sz w:val="24"/>
        </w:rPr>
      </w:pPr>
      <w:r w:rsidRPr="00A1600C">
        <w:rPr>
          <w:rFonts w:ascii="Gill Sans MT" w:hAnsi="Gill Sans MT"/>
          <w:sz w:val="24"/>
        </w:rPr>
        <w:t xml:space="preserve">sending abusive texts, emails or messages on social media (37 per cent); </w:t>
      </w:r>
    </w:p>
    <w:p w14:paraId="245E0716" w14:textId="77777777" w:rsidR="00A23549" w:rsidRPr="00A1600C" w:rsidRDefault="00A23549" w:rsidP="00385CA7">
      <w:pPr>
        <w:pStyle w:val="ListParagraph"/>
        <w:numPr>
          <w:ilvl w:val="1"/>
          <w:numId w:val="18"/>
        </w:numPr>
        <w:tabs>
          <w:tab w:val="clear" w:pos="567"/>
          <w:tab w:val="clear" w:pos="1134"/>
          <w:tab w:val="clear" w:pos="1701"/>
        </w:tabs>
        <w:spacing w:after="120" w:line="240" w:lineRule="auto"/>
        <w:ind w:hanging="357"/>
        <w:contextualSpacing w:val="0"/>
        <w:rPr>
          <w:rFonts w:ascii="Gill Sans MT" w:hAnsi="Gill Sans MT"/>
          <w:sz w:val="24"/>
        </w:rPr>
      </w:pPr>
      <w:r w:rsidRPr="00A1600C">
        <w:rPr>
          <w:rFonts w:ascii="Gill Sans MT" w:hAnsi="Gill Sans MT"/>
          <w:sz w:val="24"/>
        </w:rPr>
        <w:t xml:space="preserve">spying or monitoring movements through GPS tracking on phones (17 per cent); and </w:t>
      </w:r>
    </w:p>
    <w:p w14:paraId="46429FAC" w14:textId="723021FF" w:rsidR="002D648A" w:rsidRPr="00A1600C" w:rsidRDefault="00A23549" w:rsidP="00385CA7">
      <w:pPr>
        <w:pStyle w:val="ListParagraph"/>
        <w:numPr>
          <w:ilvl w:val="1"/>
          <w:numId w:val="18"/>
        </w:numPr>
        <w:tabs>
          <w:tab w:val="clear" w:pos="567"/>
          <w:tab w:val="clear" w:pos="1134"/>
          <w:tab w:val="clear" w:pos="1701"/>
        </w:tabs>
        <w:spacing w:after="120" w:line="240" w:lineRule="auto"/>
        <w:contextualSpacing w:val="0"/>
        <w:rPr>
          <w:rFonts w:ascii="Gill Sans MT" w:hAnsi="Gill Sans MT"/>
          <w:sz w:val="24"/>
        </w:rPr>
      </w:pPr>
      <w:r w:rsidRPr="00A1600C">
        <w:rPr>
          <w:rFonts w:ascii="Gill Sans MT" w:hAnsi="Gill Sans MT"/>
          <w:sz w:val="24"/>
        </w:rPr>
        <w:t>sharing intimate photos without consent (imaged based abuse) (5 per cent).</w:t>
      </w:r>
    </w:p>
    <w:p w14:paraId="04F46AAC" w14:textId="3BE2E588" w:rsidR="002D648A" w:rsidRPr="00A1600C" w:rsidRDefault="008E7CBF" w:rsidP="00385CA7">
      <w:pPr>
        <w:pStyle w:val="Heading4"/>
        <w:spacing w:before="0"/>
        <w:rPr>
          <w:sz w:val="24"/>
          <w:szCs w:val="24"/>
        </w:rPr>
      </w:pPr>
      <w:bookmarkStart w:id="27" w:name="_Toc6307664"/>
      <w:r w:rsidRPr="00A1600C">
        <w:rPr>
          <w:sz w:val="24"/>
          <w:szCs w:val="24"/>
        </w:rPr>
        <w:t xml:space="preserve">Disclosure </w:t>
      </w:r>
      <w:r w:rsidR="002D648A" w:rsidRPr="00A1600C">
        <w:rPr>
          <w:sz w:val="24"/>
          <w:szCs w:val="24"/>
        </w:rPr>
        <w:t xml:space="preserve">and </w:t>
      </w:r>
      <w:r w:rsidRPr="00A1600C">
        <w:rPr>
          <w:sz w:val="24"/>
          <w:szCs w:val="24"/>
        </w:rPr>
        <w:t>seeking</w:t>
      </w:r>
      <w:r w:rsidR="002D648A" w:rsidRPr="00A1600C">
        <w:rPr>
          <w:sz w:val="24"/>
          <w:szCs w:val="24"/>
        </w:rPr>
        <w:t xml:space="preserve"> help</w:t>
      </w:r>
      <w:bookmarkEnd w:id="27"/>
    </w:p>
    <w:p w14:paraId="2FACEC27" w14:textId="77777777" w:rsidR="00A23549" w:rsidRPr="00A1600C" w:rsidRDefault="00A23549" w:rsidP="00385CA7">
      <w:pPr>
        <w:pStyle w:val="ListParagraph"/>
        <w:numPr>
          <w:ilvl w:val="0"/>
          <w:numId w:val="18"/>
        </w:numPr>
        <w:tabs>
          <w:tab w:val="clear" w:pos="567"/>
          <w:tab w:val="clear" w:pos="1134"/>
          <w:tab w:val="clear" w:pos="1701"/>
        </w:tabs>
        <w:spacing w:after="120" w:line="240" w:lineRule="auto"/>
        <w:ind w:hanging="357"/>
        <w:contextualSpacing w:val="0"/>
        <w:rPr>
          <w:rFonts w:ascii="Gill Sans MT" w:hAnsi="Gill Sans MT"/>
          <w:sz w:val="24"/>
        </w:rPr>
      </w:pPr>
      <w:r w:rsidRPr="00A1600C">
        <w:rPr>
          <w:rFonts w:ascii="Gill Sans MT" w:hAnsi="Gill Sans MT"/>
          <w:sz w:val="24"/>
        </w:rPr>
        <w:t>Most respondents (94 per cent) had told someone about the family violence they had experienced.</w:t>
      </w:r>
    </w:p>
    <w:p w14:paraId="17EC5954" w14:textId="0E6CB81A" w:rsidR="00A23549" w:rsidRPr="00A1600C" w:rsidRDefault="00A23549" w:rsidP="00385CA7">
      <w:pPr>
        <w:pStyle w:val="ListParagraph"/>
        <w:numPr>
          <w:ilvl w:val="0"/>
          <w:numId w:val="18"/>
        </w:numPr>
        <w:tabs>
          <w:tab w:val="clear" w:pos="567"/>
          <w:tab w:val="clear" w:pos="1134"/>
          <w:tab w:val="clear" w:pos="1701"/>
        </w:tabs>
        <w:spacing w:after="120" w:line="240" w:lineRule="auto"/>
        <w:ind w:hanging="357"/>
        <w:contextualSpacing w:val="0"/>
        <w:rPr>
          <w:rFonts w:ascii="Gill Sans MT" w:hAnsi="Gill Sans MT"/>
          <w:sz w:val="24"/>
        </w:rPr>
      </w:pPr>
      <w:r w:rsidRPr="00A1600C">
        <w:rPr>
          <w:rFonts w:ascii="Gill Sans MT" w:hAnsi="Gill Sans MT"/>
          <w:sz w:val="24"/>
        </w:rPr>
        <w:t xml:space="preserve">The primary drivers for respondents </w:t>
      </w:r>
      <w:r w:rsidR="00110921">
        <w:rPr>
          <w:rFonts w:ascii="Gill Sans MT" w:hAnsi="Gill Sans MT"/>
          <w:sz w:val="24"/>
        </w:rPr>
        <w:t>telling</w:t>
      </w:r>
      <w:r w:rsidRPr="00A1600C">
        <w:rPr>
          <w:rFonts w:ascii="Gill Sans MT" w:hAnsi="Gill Sans MT"/>
          <w:sz w:val="24"/>
        </w:rPr>
        <w:t xml:space="preserve"> someone were:</w:t>
      </w:r>
    </w:p>
    <w:p w14:paraId="612BB817" w14:textId="64EAFBB9" w:rsidR="00A23549" w:rsidRPr="00A1600C" w:rsidRDefault="00A23549" w:rsidP="00385CA7">
      <w:pPr>
        <w:pStyle w:val="ListParagraph"/>
        <w:numPr>
          <w:ilvl w:val="1"/>
          <w:numId w:val="18"/>
        </w:numPr>
        <w:tabs>
          <w:tab w:val="clear" w:pos="567"/>
          <w:tab w:val="clear" w:pos="1134"/>
          <w:tab w:val="clear" w:pos="1701"/>
        </w:tabs>
        <w:spacing w:after="120" w:line="240" w:lineRule="auto"/>
        <w:ind w:hanging="357"/>
        <w:contextualSpacing w:val="0"/>
        <w:rPr>
          <w:rFonts w:ascii="Gill Sans MT" w:hAnsi="Gill Sans MT"/>
          <w:sz w:val="24"/>
        </w:rPr>
      </w:pPr>
      <w:r w:rsidRPr="00A1600C">
        <w:rPr>
          <w:rFonts w:ascii="Gill Sans MT" w:hAnsi="Gill Sans MT"/>
          <w:sz w:val="24"/>
        </w:rPr>
        <w:t>the behavio</w:t>
      </w:r>
      <w:r w:rsidR="00FD1B81">
        <w:rPr>
          <w:rFonts w:ascii="Gill Sans MT" w:hAnsi="Gill Sans MT"/>
          <w:sz w:val="24"/>
        </w:rPr>
        <w:t>u</w:t>
      </w:r>
      <w:r w:rsidRPr="00A1600C">
        <w:rPr>
          <w:rFonts w:ascii="Gill Sans MT" w:hAnsi="Gill Sans MT"/>
          <w:sz w:val="24"/>
        </w:rPr>
        <w:t xml:space="preserve">r getting worse (29 per cent); and </w:t>
      </w:r>
    </w:p>
    <w:p w14:paraId="65423C9F" w14:textId="77777777" w:rsidR="00A23549" w:rsidRPr="00A1600C" w:rsidRDefault="00A23549" w:rsidP="00385CA7">
      <w:pPr>
        <w:pStyle w:val="ListParagraph"/>
        <w:numPr>
          <w:ilvl w:val="1"/>
          <w:numId w:val="18"/>
        </w:numPr>
        <w:tabs>
          <w:tab w:val="clear" w:pos="567"/>
          <w:tab w:val="clear" w:pos="1134"/>
          <w:tab w:val="clear" w:pos="1701"/>
        </w:tabs>
        <w:spacing w:after="120" w:line="240" w:lineRule="auto"/>
        <w:contextualSpacing w:val="0"/>
        <w:rPr>
          <w:rFonts w:ascii="Gill Sans MT" w:hAnsi="Gill Sans MT"/>
          <w:sz w:val="24"/>
        </w:rPr>
      </w:pPr>
      <w:r w:rsidRPr="00A1600C">
        <w:rPr>
          <w:rFonts w:ascii="Gill Sans MT" w:hAnsi="Gill Sans MT"/>
          <w:sz w:val="24"/>
        </w:rPr>
        <w:t>worry and concern for children (29 per cent).</w:t>
      </w:r>
    </w:p>
    <w:p w14:paraId="391C79AD" w14:textId="77777777" w:rsidR="00A23549" w:rsidRPr="00A1600C" w:rsidRDefault="00A23549" w:rsidP="00385CA7">
      <w:pPr>
        <w:pStyle w:val="ListParagraph"/>
        <w:numPr>
          <w:ilvl w:val="0"/>
          <w:numId w:val="18"/>
        </w:numPr>
        <w:tabs>
          <w:tab w:val="clear" w:pos="567"/>
          <w:tab w:val="clear" w:pos="1134"/>
          <w:tab w:val="clear" w:pos="1701"/>
        </w:tabs>
        <w:spacing w:after="120" w:line="240" w:lineRule="auto"/>
        <w:ind w:hanging="357"/>
        <w:contextualSpacing w:val="0"/>
        <w:rPr>
          <w:rFonts w:ascii="Gill Sans MT" w:hAnsi="Gill Sans MT"/>
          <w:sz w:val="24"/>
        </w:rPr>
      </w:pPr>
      <w:r w:rsidRPr="00A1600C">
        <w:rPr>
          <w:rFonts w:ascii="Gill Sans MT" w:hAnsi="Gill Sans MT"/>
          <w:sz w:val="24"/>
        </w:rPr>
        <w:t>A family member or friend was the most common person respondents first told that they were experiencing family violence (58 per cent).</w:t>
      </w:r>
    </w:p>
    <w:p w14:paraId="1474BA7E" w14:textId="77777777" w:rsidR="002D648A" w:rsidRPr="00A1600C" w:rsidRDefault="002D648A" w:rsidP="00385CA7">
      <w:pPr>
        <w:pStyle w:val="ListParagraph"/>
        <w:spacing w:after="120" w:line="240" w:lineRule="auto"/>
        <w:ind w:left="1435"/>
        <w:contextualSpacing w:val="0"/>
        <w:rPr>
          <w:rFonts w:ascii="Gill Sans MT" w:hAnsi="Gill Sans MT"/>
          <w:color w:val="0070C0"/>
          <w:sz w:val="24"/>
        </w:rPr>
      </w:pPr>
      <w:r w:rsidRPr="00A1600C">
        <w:rPr>
          <w:rFonts w:ascii="Gill Sans MT" w:hAnsi="Gill Sans MT"/>
          <w:color w:val="0070C0"/>
          <w:sz w:val="24"/>
        </w:rPr>
        <w:t xml:space="preserve"> “I was very fortunate in that my friend could see that behaviours were escalating and named the behaviours as family violence”</w:t>
      </w:r>
    </w:p>
    <w:p w14:paraId="5D2322AD" w14:textId="77777777" w:rsidR="00A23549" w:rsidRPr="00A1600C" w:rsidRDefault="00A23549" w:rsidP="00385CA7">
      <w:pPr>
        <w:pStyle w:val="ListParagraph"/>
        <w:numPr>
          <w:ilvl w:val="0"/>
          <w:numId w:val="18"/>
        </w:numPr>
        <w:tabs>
          <w:tab w:val="clear" w:pos="567"/>
          <w:tab w:val="clear" w:pos="1134"/>
          <w:tab w:val="clear" w:pos="1701"/>
        </w:tabs>
        <w:spacing w:after="120" w:line="240" w:lineRule="auto"/>
        <w:ind w:hanging="357"/>
        <w:contextualSpacing w:val="0"/>
        <w:rPr>
          <w:rFonts w:ascii="Gill Sans MT" w:hAnsi="Gill Sans MT"/>
          <w:sz w:val="24"/>
        </w:rPr>
      </w:pPr>
      <w:r w:rsidRPr="00A1600C">
        <w:rPr>
          <w:rFonts w:ascii="Gill Sans MT" w:hAnsi="Gill Sans MT"/>
          <w:sz w:val="24"/>
        </w:rPr>
        <w:t>Of those who first told a family member or friend, only 25 per cent could direct them to a service for support, while 38 per cent didn’t know where they could get help.</w:t>
      </w:r>
    </w:p>
    <w:p w14:paraId="27F63BD0" w14:textId="77777777" w:rsidR="00A23549" w:rsidRPr="00A1600C" w:rsidRDefault="00A23549" w:rsidP="00385CA7">
      <w:pPr>
        <w:pStyle w:val="ListParagraph"/>
        <w:numPr>
          <w:ilvl w:val="0"/>
          <w:numId w:val="18"/>
        </w:numPr>
        <w:tabs>
          <w:tab w:val="clear" w:pos="567"/>
          <w:tab w:val="clear" w:pos="1134"/>
          <w:tab w:val="clear" w:pos="1701"/>
        </w:tabs>
        <w:spacing w:after="120" w:line="240" w:lineRule="auto"/>
        <w:ind w:hanging="357"/>
        <w:contextualSpacing w:val="0"/>
        <w:rPr>
          <w:rFonts w:ascii="Gill Sans MT" w:hAnsi="Gill Sans MT"/>
          <w:sz w:val="24"/>
        </w:rPr>
      </w:pPr>
      <w:r w:rsidRPr="00A1600C">
        <w:rPr>
          <w:rFonts w:ascii="Gill Sans MT" w:hAnsi="Gill Sans MT"/>
          <w:sz w:val="24"/>
        </w:rPr>
        <w:t xml:space="preserve">In relation to the workplace, 49 per cent of employed respondents had not told anyone in their workplace that they were experiencing family violence. </w:t>
      </w:r>
    </w:p>
    <w:p w14:paraId="2C6162CB" w14:textId="77777777" w:rsidR="001747A6" w:rsidRPr="00A1600C" w:rsidRDefault="001747A6" w:rsidP="00385CA7">
      <w:pPr>
        <w:pStyle w:val="ListParagraph"/>
        <w:spacing w:after="120" w:line="240" w:lineRule="auto"/>
        <w:ind w:left="1435"/>
        <w:contextualSpacing w:val="0"/>
        <w:rPr>
          <w:rFonts w:ascii="Gill Sans MT" w:hAnsi="Gill Sans MT"/>
          <w:color w:val="0070C0"/>
          <w:sz w:val="24"/>
        </w:rPr>
      </w:pPr>
      <w:r w:rsidRPr="00A1600C">
        <w:rPr>
          <w:rFonts w:ascii="Gill Sans MT" w:hAnsi="Gill Sans MT"/>
          <w:color w:val="0070C0"/>
          <w:sz w:val="24"/>
        </w:rPr>
        <w:t>“I am viewed as a strong, independent, forthright person and family violence made me feel the total opposite of that”</w:t>
      </w:r>
    </w:p>
    <w:p w14:paraId="2F17E37C" w14:textId="77777777" w:rsidR="00A23549" w:rsidRPr="00A1600C" w:rsidRDefault="00A23549" w:rsidP="00385CA7">
      <w:pPr>
        <w:pStyle w:val="ListParagraph"/>
        <w:numPr>
          <w:ilvl w:val="0"/>
          <w:numId w:val="18"/>
        </w:numPr>
        <w:tabs>
          <w:tab w:val="clear" w:pos="567"/>
          <w:tab w:val="clear" w:pos="1134"/>
          <w:tab w:val="clear" w:pos="1701"/>
        </w:tabs>
        <w:spacing w:after="120" w:line="240" w:lineRule="auto"/>
        <w:contextualSpacing w:val="0"/>
        <w:rPr>
          <w:rFonts w:ascii="Gill Sans MT" w:hAnsi="Gill Sans MT"/>
          <w:sz w:val="24"/>
        </w:rPr>
      </w:pPr>
      <w:r w:rsidRPr="00A1600C">
        <w:rPr>
          <w:rFonts w:ascii="Gill Sans MT" w:hAnsi="Gill Sans MT"/>
          <w:sz w:val="24"/>
        </w:rPr>
        <w:t xml:space="preserve">Over half (55 per cent) of the respondents </w:t>
      </w:r>
      <w:r w:rsidRPr="00A1600C">
        <w:rPr>
          <w:rFonts w:ascii="Gill Sans MT" w:hAnsi="Gill Sans MT"/>
          <w:sz w:val="24"/>
          <w:u w:val="single"/>
        </w:rPr>
        <w:t>had not</w:t>
      </w:r>
      <w:r w:rsidRPr="00A1600C">
        <w:rPr>
          <w:rFonts w:ascii="Gill Sans MT" w:hAnsi="Gill Sans MT"/>
          <w:sz w:val="24"/>
        </w:rPr>
        <w:t xml:space="preserve"> recently sought support about family violence from a specialist or community service provider in Tasmania.</w:t>
      </w:r>
    </w:p>
    <w:p w14:paraId="427EC870" w14:textId="77777777" w:rsidR="001747A6" w:rsidRPr="00A1600C" w:rsidRDefault="001747A6" w:rsidP="00385CA7">
      <w:pPr>
        <w:pStyle w:val="ListParagraph"/>
        <w:spacing w:after="120" w:line="240" w:lineRule="auto"/>
        <w:ind w:left="1435"/>
        <w:contextualSpacing w:val="0"/>
        <w:rPr>
          <w:rFonts w:ascii="Gill Sans MT" w:hAnsi="Gill Sans MT"/>
          <w:color w:val="0070C0"/>
          <w:sz w:val="24"/>
        </w:rPr>
      </w:pPr>
      <w:r w:rsidRPr="00A1600C">
        <w:rPr>
          <w:rFonts w:ascii="Gill Sans MT" w:hAnsi="Gill Sans MT"/>
          <w:color w:val="0070C0"/>
          <w:sz w:val="24"/>
        </w:rPr>
        <w:t>“Making phone contact just felt too hard”</w:t>
      </w:r>
    </w:p>
    <w:p w14:paraId="14DC59F7" w14:textId="77777777" w:rsidR="00A23549" w:rsidRPr="00A1600C" w:rsidRDefault="00A23549" w:rsidP="00385CA7">
      <w:pPr>
        <w:pStyle w:val="ListParagraph"/>
        <w:numPr>
          <w:ilvl w:val="0"/>
          <w:numId w:val="14"/>
        </w:numPr>
        <w:tabs>
          <w:tab w:val="clear" w:pos="567"/>
          <w:tab w:val="clear" w:pos="1134"/>
          <w:tab w:val="clear" w:pos="1701"/>
        </w:tabs>
        <w:spacing w:after="120" w:line="240" w:lineRule="auto"/>
        <w:contextualSpacing w:val="0"/>
        <w:rPr>
          <w:rFonts w:ascii="Gill Sans MT" w:hAnsi="Gill Sans MT"/>
          <w:sz w:val="24"/>
        </w:rPr>
      </w:pPr>
      <w:r w:rsidRPr="00A1600C">
        <w:rPr>
          <w:rFonts w:ascii="Gill Sans MT" w:hAnsi="Gill Sans MT"/>
          <w:sz w:val="24"/>
        </w:rPr>
        <w:t>The main barrier</w:t>
      </w:r>
      <w:r w:rsidR="00C81801" w:rsidRPr="00A1600C">
        <w:rPr>
          <w:rFonts w:ascii="Gill Sans MT" w:hAnsi="Gill Sans MT"/>
          <w:sz w:val="24"/>
        </w:rPr>
        <w:t xml:space="preserve"> </w:t>
      </w:r>
      <w:r w:rsidRPr="00A1600C">
        <w:rPr>
          <w:rFonts w:ascii="Gill Sans MT" w:hAnsi="Gill Sans MT"/>
          <w:sz w:val="24"/>
        </w:rPr>
        <w:t xml:space="preserve">to accessing family violence services identified by respondents who did seek support </w:t>
      </w:r>
      <w:r w:rsidR="00C81801" w:rsidRPr="00A1600C">
        <w:rPr>
          <w:rFonts w:ascii="Gill Sans MT" w:hAnsi="Gill Sans MT"/>
          <w:sz w:val="24"/>
        </w:rPr>
        <w:t xml:space="preserve">was </w:t>
      </w:r>
      <w:r w:rsidRPr="00A1600C">
        <w:rPr>
          <w:rFonts w:ascii="Gill Sans MT" w:hAnsi="Gill Sans MT"/>
          <w:sz w:val="24"/>
        </w:rPr>
        <w:t xml:space="preserve">fitting </w:t>
      </w:r>
      <w:r w:rsidRPr="00A1600C">
        <w:rPr>
          <w:sz w:val="24"/>
        </w:rPr>
        <w:t>in</w:t>
      </w:r>
      <w:r w:rsidRPr="00A1600C">
        <w:rPr>
          <w:rFonts w:ascii="Gill Sans MT" w:hAnsi="Gill Sans MT"/>
          <w:sz w:val="24"/>
        </w:rPr>
        <w:t xml:space="preserve"> appointments around work and / or childcare (39 per cent)</w:t>
      </w:r>
      <w:r w:rsidR="006B355F" w:rsidRPr="00A1600C">
        <w:rPr>
          <w:rFonts w:ascii="Gill Sans MT" w:hAnsi="Gill Sans MT"/>
          <w:sz w:val="24"/>
        </w:rPr>
        <w:t>.</w:t>
      </w:r>
    </w:p>
    <w:p w14:paraId="64741412" w14:textId="77777777" w:rsidR="001747A6" w:rsidRPr="00A1600C" w:rsidRDefault="00C81801" w:rsidP="00385CA7">
      <w:pPr>
        <w:pStyle w:val="ListParagraph"/>
        <w:spacing w:after="120" w:line="240" w:lineRule="auto"/>
        <w:ind w:left="1435"/>
        <w:contextualSpacing w:val="0"/>
        <w:rPr>
          <w:rFonts w:ascii="Gill Sans MT" w:hAnsi="Gill Sans MT"/>
          <w:color w:val="0070C0"/>
          <w:sz w:val="24"/>
        </w:rPr>
      </w:pPr>
      <w:r w:rsidRPr="00A1600C" w:rsidDel="00C81801">
        <w:rPr>
          <w:rFonts w:ascii="Gill Sans MT" w:hAnsi="Gill Sans MT"/>
          <w:sz w:val="24"/>
        </w:rPr>
        <w:t xml:space="preserve"> </w:t>
      </w:r>
      <w:r w:rsidR="001747A6" w:rsidRPr="00A1600C">
        <w:rPr>
          <w:rFonts w:ascii="Gill Sans MT" w:hAnsi="Gill Sans MT"/>
          <w:color w:val="0070C0"/>
          <w:sz w:val="24"/>
        </w:rPr>
        <w:t>“My own personal barriers</w:t>
      </w:r>
      <w:r w:rsidR="00252627" w:rsidRPr="00A1600C">
        <w:rPr>
          <w:rFonts w:ascii="Gill Sans MT" w:hAnsi="Gill Sans MT"/>
          <w:color w:val="0070C0"/>
          <w:sz w:val="24"/>
        </w:rPr>
        <w:t xml:space="preserve">, (like) </w:t>
      </w:r>
      <w:r w:rsidR="001747A6" w:rsidRPr="00A1600C">
        <w:rPr>
          <w:rFonts w:ascii="Gill Sans MT" w:hAnsi="Gill Sans MT"/>
          <w:color w:val="0070C0"/>
          <w:sz w:val="24"/>
        </w:rPr>
        <w:t>if I was worthy of such help</w:t>
      </w:r>
      <w:r w:rsidR="002D648A" w:rsidRPr="00A1600C">
        <w:rPr>
          <w:rFonts w:ascii="Gill Sans MT" w:hAnsi="Gill Sans MT"/>
          <w:color w:val="0070C0"/>
          <w:sz w:val="24"/>
        </w:rPr>
        <w:t>”</w:t>
      </w:r>
    </w:p>
    <w:p w14:paraId="5432F158" w14:textId="77777777" w:rsidR="00A23549" w:rsidRPr="00A1600C" w:rsidRDefault="00A23549" w:rsidP="00385CA7">
      <w:pPr>
        <w:pStyle w:val="ListParagraph"/>
        <w:numPr>
          <w:ilvl w:val="0"/>
          <w:numId w:val="18"/>
        </w:numPr>
        <w:tabs>
          <w:tab w:val="clear" w:pos="567"/>
          <w:tab w:val="clear" w:pos="1134"/>
          <w:tab w:val="clear" w:pos="1701"/>
        </w:tabs>
        <w:spacing w:after="120" w:line="240" w:lineRule="auto"/>
        <w:ind w:hanging="357"/>
        <w:contextualSpacing w:val="0"/>
        <w:rPr>
          <w:rFonts w:ascii="Gill Sans MT" w:hAnsi="Gill Sans MT"/>
          <w:sz w:val="24"/>
        </w:rPr>
      </w:pPr>
      <w:r w:rsidRPr="00A1600C">
        <w:rPr>
          <w:rFonts w:ascii="Gill Sans MT" w:hAnsi="Gill Sans MT"/>
          <w:sz w:val="24"/>
        </w:rPr>
        <w:t>Safety concerns for self and children and a lack of options to support themselves independently were the main factors identified by respondents as stopping them from leaving abuse relationships:</w:t>
      </w:r>
    </w:p>
    <w:p w14:paraId="4161B202" w14:textId="77777777" w:rsidR="00A23549" w:rsidRPr="00A1600C" w:rsidRDefault="00A23549" w:rsidP="00385CA7">
      <w:pPr>
        <w:pStyle w:val="ListParagraph"/>
        <w:numPr>
          <w:ilvl w:val="1"/>
          <w:numId w:val="18"/>
        </w:numPr>
        <w:tabs>
          <w:tab w:val="clear" w:pos="567"/>
          <w:tab w:val="clear" w:pos="1134"/>
          <w:tab w:val="clear" w:pos="1701"/>
        </w:tabs>
        <w:spacing w:after="120" w:line="240" w:lineRule="auto"/>
        <w:ind w:hanging="357"/>
        <w:contextualSpacing w:val="0"/>
        <w:rPr>
          <w:rFonts w:ascii="Gill Sans MT" w:hAnsi="Gill Sans MT"/>
          <w:sz w:val="24"/>
        </w:rPr>
      </w:pPr>
      <w:r w:rsidRPr="00A1600C">
        <w:rPr>
          <w:rFonts w:ascii="Gill Sans MT" w:hAnsi="Gill Sans MT"/>
          <w:sz w:val="24"/>
        </w:rPr>
        <w:t>personal safety (39 per cent);</w:t>
      </w:r>
    </w:p>
    <w:p w14:paraId="5BF6C5ED" w14:textId="77777777" w:rsidR="00A23549" w:rsidRPr="00A1600C" w:rsidRDefault="00A23549" w:rsidP="00385CA7">
      <w:pPr>
        <w:pStyle w:val="ListParagraph"/>
        <w:numPr>
          <w:ilvl w:val="1"/>
          <w:numId w:val="18"/>
        </w:numPr>
        <w:tabs>
          <w:tab w:val="clear" w:pos="567"/>
          <w:tab w:val="clear" w:pos="1134"/>
          <w:tab w:val="clear" w:pos="1701"/>
        </w:tabs>
        <w:spacing w:after="120" w:line="240" w:lineRule="auto"/>
        <w:ind w:hanging="357"/>
        <w:contextualSpacing w:val="0"/>
        <w:rPr>
          <w:rFonts w:ascii="Gill Sans MT" w:hAnsi="Gill Sans MT"/>
          <w:sz w:val="24"/>
        </w:rPr>
      </w:pPr>
      <w:r w:rsidRPr="00A1600C">
        <w:rPr>
          <w:rFonts w:ascii="Gill Sans MT" w:hAnsi="Gill Sans MT"/>
          <w:sz w:val="24"/>
        </w:rPr>
        <w:t>lack of access to money (35 per cent);</w:t>
      </w:r>
    </w:p>
    <w:p w14:paraId="2513EEB7" w14:textId="77777777" w:rsidR="00A23549" w:rsidRPr="00A1600C" w:rsidRDefault="00A23549" w:rsidP="00385CA7">
      <w:pPr>
        <w:pStyle w:val="ListParagraph"/>
        <w:numPr>
          <w:ilvl w:val="1"/>
          <w:numId w:val="18"/>
        </w:numPr>
        <w:tabs>
          <w:tab w:val="clear" w:pos="567"/>
          <w:tab w:val="clear" w:pos="1134"/>
          <w:tab w:val="clear" w:pos="1701"/>
        </w:tabs>
        <w:spacing w:after="120" w:line="240" w:lineRule="auto"/>
        <w:ind w:hanging="357"/>
        <w:contextualSpacing w:val="0"/>
        <w:rPr>
          <w:rFonts w:ascii="Gill Sans MT" w:hAnsi="Gill Sans MT"/>
          <w:sz w:val="24"/>
        </w:rPr>
      </w:pPr>
      <w:r w:rsidRPr="00A1600C">
        <w:rPr>
          <w:rFonts w:ascii="Gill Sans MT" w:hAnsi="Gill Sans MT"/>
          <w:sz w:val="24"/>
        </w:rPr>
        <w:t>lack of housing options (35 per cent);</w:t>
      </w:r>
    </w:p>
    <w:p w14:paraId="08B99F40" w14:textId="77777777" w:rsidR="00A23549" w:rsidRPr="00A1600C" w:rsidRDefault="00A23549" w:rsidP="00385CA7">
      <w:pPr>
        <w:pStyle w:val="ListParagraph"/>
        <w:numPr>
          <w:ilvl w:val="1"/>
          <w:numId w:val="18"/>
        </w:numPr>
        <w:tabs>
          <w:tab w:val="clear" w:pos="567"/>
          <w:tab w:val="clear" w:pos="1134"/>
          <w:tab w:val="clear" w:pos="1701"/>
        </w:tabs>
        <w:spacing w:after="120" w:line="240" w:lineRule="auto"/>
        <w:ind w:hanging="357"/>
        <w:contextualSpacing w:val="0"/>
        <w:rPr>
          <w:rFonts w:ascii="Gill Sans MT" w:hAnsi="Gill Sans MT"/>
          <w:sz w:val="24"/>
        </w:rPr>
      </w:pPr>
      <w:r w:rsidRPr="00A1600C">
        <w:rPr>
          <w:rFonts w:ascii="Gill Sans MT" w:hAnsi="Gill Sans MT"/>
          <w:sz w:val="24"/>
        </w:rPr>
        <w:t>children’s safety (33 per cent);</w:t>
      </w:r>
    </w:p>
    <w:p w14:paraId="541F19A3" w14:textId="77777777" w:rsidR="00A23549" w:rsidRPr="00A1600C" w:rsidRDefault="00A23549" w:rsidP="00385CA7">
      <w:pPr>
        <w:pStyle w:val="ListParagraph"/>
        <w:numPr>
          <w:ilvl w:val="1"/>
          <w:numId w:val="18"/>
        </w:numPr>
        <w:tabs>
          <w:tab w:val="clear" w:pos="567"/>
          <w:tab w:val="clear" w:pos="1134"/>
          <w:tab w:val="clear" w:pos="1701"/>
        </w:tabs>
        <w:spacing w:after="120" w:line="240" w:lineRule="auto"/>
        <w:ind w:hanging="357"/>
        <w:contextualSpacing w:val="0"/>
        <w:rPr>
          <w:rFonts w:ascii="Gill Sans MT" w:hAnsi="Gill Sans MT"/>
          <w:sz w:val="24"/>
        </w:rPr>
      </w:pPr>
      <w:r w:rsidRPr="00A1600C">
        <w:rPr>
          <w:rFonts w:ascii="Gill Sans MT" w:hAnsi="Gill Sans MT"/>
          <w:sz w:val="24"/>
        </w:rPr>
        <w:t xml:space="preserve">not wanting to break up the family (24 per cent); </w:t>
      </w:r>
    </w:p>
    <w:p w14:paraId="482775AE" w14:textId="77777777" w:rsidR="00A23549" w:rsidRPr="00A1600C" w:rsidRDefault="00A23549" w:rsidP="00385CA7">
      <w:pPr>
        <w:pStyle w:val="ListParagraph"/>
        <w:numPr>
          <w:ilvl w:val="1"/>
          <w:numId w:val="18"/>
        </w:numPr>
        <w:tabs>
          <w:tab w:val="clear" w:pos="567"/>
          <w:tab w:val="clear" w:pos="1134"/>
          <w:tab w:val="clear" w:pos="1701"/>
        </w:tabs>
        <w:spacing w:after="120" w:line="240" w:lineRule="auto"/>
        <w:ind w:hanging="357"/>
        <w:contextualSpacing w:val="0"/>
        <w:rPr>
          <w:rFonts w:ascii="Gill Sans MT" w:hAnsi="Gill Sans MT"/>
          <w:sz w:val="24"/>
        </w:rPr>
      </w:pPr>
      <w:r w:rsidRPr="00A1600C">
        <w:rPr>
          <w:rFonts w:ascii="Gill Sans MT" w:hAnsi="Gill Sans MT"/>
          <w:sz w:val="24"/>
        </w:rPr>
        <w:t>concerns around post-separation parenting (19 per cent); and</w:t>
      </w:r>
    </w:p>
    <w:p w14:paraId="2CDA6A88" w14:textId="77777777" w:rsidR="00A23549" w:rsidRPr="00A1600C" w:rsidRDefault="00A23549" w:rsidP="00385CA7">
      <w:pPr>
        <w:pStyle w:val="ListParagraph"/>
        <w:numPr>
          <w:ilvl w:val="1"/>
          <w:numId w:val="18"/>
        </w:numPr>
        <w:tabs>
          <w:tab w:val="clear" w:pos="567"/>
          <w:tab w:val="clear" w:pos="1134"/>
          <w:tab w:val="clear" w:pos="1701"/>
        </w:tabs>
        <w:spacing w:after="120" w:line="240" w:lineRule="auto"/>
        <w:ind w:hanging="357"/>
        <w:contextualSpacing w:val="0"/>
        <w:rPr>
          <w:rFonts w:ascii="Gill Sans MT" w:hAnsi="Gill Sans MT"/>
          <w:sz w:val="24"/>
        </w:rPr>
      </w:pPr>
      <w:r w:rsidRPr="00A1600C">
        <w:rPr>
          <w:rFonts w:ascii="Gill Sans MT" w:hAnsi="Gill Sans MT"/>
          <w:sz w:val="24"/>
        </w:rPr>
        <w:t>not wanting to leave partner (13 per cent).</w:t>
      </w:r>
    </w:p>
    <w:p w14:paraId="6E5A1D38" w14:textId="4090B2C6" w:rsidR="00A23549" w:rsidRPr="00385CA7" w:rsidRDefault="002D648A" w:rsidP="00385CA7">
      <w:pPr>
        <w:pStyle w:val="ListParagraph"/>
        <w:spacing w:after="120" w:line="240" w:lineRule="auto"/>
        <w:ind w:left="1435"/>
        <w:contextualSpacing w:val="0"/>
        <w:rPr>
          <w:rFonts w:ascii="Gill Sans MT" w:hAnsi="Gill Sans MT"/>
          <w:sz w:val="24"/>
          <w:szCs w:val="22"/>
        </w:rPr>
      </w:pPr>
      <w:r w:rsidRPr="00A1600C">
        <w:rPr>
          <w:rFonts w:ascii="Gill Sans MT" w:hAnsi="Gill Sans MT"/>
          <w:color w:val="0070C0"/>
          <w:sz w:val="24"/>
        </w:rPr>
        <w:t>“</w:t>
      </w:r>
      <w:r w:rsidR="001747A6" w:rsidRPr="00A1600C">
        <w:rPr>
          <w:rFonts w:ascii="Gill Sans MT" w:hAnsi="Gill Sans MT"/>
          <w:color w:val="0070C0"/>
          <w:sz w:val="24"/>
        </w:rPr>
        <w:t>I didn’t want to leave</w:t>
      </w:r>
      <w:r w:rsidR="008E7CBF" w:rsidRPr="00A1600C">
        <w:rPr>
          <w:rFonts w:ascii="Gill Sans MT" w:hAnsi="Gill Sans MT"/>
          <w:color w:val="0070C0"/>
          <w:sz w:val="24"/>
        </w:rPr>
        <w:t>….</w:t>
      </w:r>
      <w:r w:rsidR="001747A6" w:rsidRPr="00A1600C">
        <w:rPr>
          <w:rFonts w:ascii="Gill Sans MT" w:hAnsi="Gill Sans MT"/>
          <w:color w:val="0070C0"/>
          <w:sz w:val="24"/>
        </w:rPr>
        <w:t xml:space="preserve"> I just wanted the abuse to stop</w:t>
      </w:r>
      <w:r w:rsidRPr="00A1600C">
        <w:rPr>
          <w:rFonts w:ascii="Gill Sans MT" w:hAnsi="Gill Sans MT"/>
          <w:color w:val="0070C0"/>
          <w:sz w:val="24"/>
        </w:rPr>
        <w:t>”</w:t>
      </w:r>
    </w:p>
    <w:p w14:paraId="121FD054" w14:textId="77777777" w:rsidR="00A23549" w:rsidRPr="00A1600C" w:rsidRDefault="00A23549" w:rsidP="00385CA7">
      <w:pPr>
        <w:pStyle w:val="Heading2"/>
        <w:contextualSpacing w:val="0"/>
      </w:pPr>
      <w:bookmarkStart w:id="28" w:name="_Toc6307665"/>
      <w:r w:rsidRPr="00A1600C">
        <w:lastRenderedPageBreak/>
        <w:t>Community roundtable consultations</w:t>
      </w:r>
      <w:bookmarkEnd w:id="28"/>
    </w:p>
    <w:p w14:paraId="46BCC84A" w14:textId="1D56E61F" w:rsidR="00A23549" w:rsidRPr="00A1600C" w:rsidRDefault="00A23549" w:rsidP="00385CA7">
      <w:pPr>
        <w:spacing w:after="120" w:line="240" w:lineRule="auto"/>
        <w:rPr>
          <w:sz w:val="24"/>
        </w:rPr>
      </w:pPr>
      <w:r w:rsidRPr="00A1600C">
        <w:rPr>
          <w:sz w:val="24"/>
        </w:rPr>
        <w:t>In February 2019, three regional roundtable consultations</w:t>
      </w:r>
      <w:r w:rsidR="00110921">
        <w:rPr>
          <w:sz w:val="24"/>
        </w:rPr>
        <w:t xml:space="preserve"> were held</w:t>
      </w:r>
      <w:r w:rsidRPr="00A1600C">
        <w:rPr>
          <w:sz w:val="24"/>
        </w:rPr>
        <w:t xml:space="preserve"> </w:t>
      </w:r>
      <w:r w:rsidR="00110921">
        <w:rPr>
          <w:sz w:val="24"/>
        </w:rPr>
        <w:t>in Burnie, Launceston and Hobart</w:t>
      </w:r>
      <w:r w:rsidR="0069559D" w:rsidRPr="00A1600C">
        <w:rPr>
          <w:sz w:val="24"/>
        </w:rPr>
        <w:t>.</w:t>
      </w:r>
      <w:r w:rsidR="00110921">
        <w:rPr>
          <w:sz w:val="24"/>
        </w:rPr>
        <w:t xml:space="preserve"> Over 150 s</w:t>
      </w:r>
      <w:r w:rsidRPr="00A1600C">
        <w:rPr>
          <w:sz w:val="24"/>
        </w:rPr>
        <w:t>pecialist family and sexual violence</w:t>
      </w:r>
      <w:r w:rsidR="00880EE8">
        <w:rPr>
          <w:sz w:val="24"/>
        </w:rPr>
        <w:t xml:space="preserve"> service providers and mainstream s</w:t>
      </w:r>
      <w:r w:rsidRPr="00A1600C">
        <w:rPr>
          <w:sz w:val="24"/>
        </w:rPr>
        <w:t>ervice</w:t>
      </w:r>
      <w:r w:rsidR="00110921">
        <w:rPr>
          <w:sz w:val="24"/>
        </w:rPr>
        <w:t xml:space="preserve"> provider</w:t>
      </w:r>
      <w:r w:rsidRPr="00A1600C">
        <w:rPr>
          <w:sz w:val="24"/>
        </w:rPr>
        <w:t>s</w:t>
      </w:r>
      <w:r w:rsidR="001B066E">
        <w:rPr>
          <w:sz w:val="24"/>
        </w:rPr>
        <w:t xml:space="preserve"> </w:t>
      </w:r>
      <w:r w:rsidR="00D02D84">
        <w:rPr>
          <w:sz w:val="24"/>
        </w:rPr>
        <w:t>(</w:t>
      </w:r>
      <w:r w:rsidR="001B066E">
        <w:rPr>
          <w:sz w:val="24"/>
        </w:rPr>
        <w:t>government and non-government</w:t>
      </w:r>
      <w:r w:rsidR="00D02D84">
        <w:rPr>
          <w:sz w:val="24"/>
        </w:rPr>
        <w:t>)</w:t>
      </w:r>
      <w:r w:rsidR="001B066E">
        <w:rPr>
          <w:sz w:val="24"/>
        </w:rPr>
        <w:t>,</w:t>
      </w:r>
      <w:r w:rsidRPr="00A1600C">
        <w:rPr>
          <w:sz w:val="24"/>
        </w:rPr>
        <w:t xml:space="preserve"> attend</w:t>
      </w:r>
      <w:r w:rsidR="00110921">
        <w:rPr>
          <w:sz w:val="24"/>
        </w:rPr>
        <w:t xml:space="preserve">ed the three roundtables. </w:t>
      </w:r>
      <w:r w:rsidRPr="00A1600C">
        <w:rPr>
          <w:sz w:val="24"/>
        </w:rPr>
        <w:t xml:space="preserve">Discussions </w:t>
      </w:r>
      <w:r w:rsidR="001B066E">
        <w:rPr>
          <w:sz w:val="24"/>
        </w:rPr>
        <w:t xml:space="preserve">at each roundtable </w:t>
      </w:r>
      <w:r w:rsidRPr="00A1600C">
        <w:rPr>
          <w:sz w:val="24"/>
        </w:rPr>
        <w:t>focused on four topics</w:t>
      </w:r>
      <w:r w:rsidR="00A1600C">
        <w:rPr>
          <w:sz w:val="24"/>
        </w:rPr>
        <w:t>,</w:t>
      </w:r>
      <w:r w:rsidRPr="00A1600C">
        <w:rPr>
          <w:sz w:val="24"/>
        </w:rPr>
        <w:t xml:space="preserve"> </w:t>
      </w:r>
      <w:r w:rsidR="001B066E">
        <w:rPr>
          <w:sz w:val="24"/>
        </w:rPr>
        <w:t xml:space="preserve">which were </w:t>
      </w:r>
      <w:r w:rsidR="0069559D" w:rsidRPr="00A1600C">
        <w:rPr>
          <w:sz w:val="24"/>
        </w:rPr>
        <w:t>informed by initial findings of</w:t>
      </w:r>
      <w:r w:rsidRPr="00A1600C">
        <w:rPr>
          <w:sz w:val="24"/>
        </w:rPr>
        <w:t xml:space="preserve"> the Review and </w:t>
      </w:r>
      <w:r w:rsidR="0069559D" w:rsidRPr="00A1600C">
        <w:rPr>
          <w:sz w:val="24"/>
        </w:rPr>
        <w:t xml:space="preserve">the </w:t>
      </w:r>
      <w:r w:rsidRPr="00A1600C">
        <w:rPr>
          <w:sz w:val="24"/>
        </w:rPr>
        <w:t>Hearing Lived Experience Survey</w:t>
      </w:r>
      <w:r w:rsidR="001B066E">
        <w:rPr>
          <w:sz w:val="24"/>
        </w:rPr>
        <w:t xml:space="preserve"> results. The themes were consistent with those identified at the national level through consultation to inform development of the Fourth Action Plan</w:t>
      </w:r>
      <w:r w:rsidR="00B96F90">
        <w:rPr>
          <w:sz w:val="24"/>
        </w:rPr>
        <w:t xml:space="preserve"> of the National Plan</w:t>
      </w:r>
      <w:r w:rsidR="001B066E">
        <w:rPr>
          <w:sz w:val="24"/>
        </w:rPr>
        <w:t>.</w:t>
      </w:r>
    </w:p>
    <w:p w14:paraId="535C9978" w14:textId="77777777" w:rsidR="00A23549" w:rsidRPr="00A1600C" w:rsidRDefault="00A23549" w:rsidP="00385CA7">
      <w:pPr>
        <w:pStyle w:val="ListParagraph"/>
        <w:numPr>
          <w:ilvl w:val="0"/>
          <w:numId w:val="14"/>
        </w:numPr>
        <w:tabs>
          <w:tab w:val="clear" w:pos="567"/>
          <w:tab w:val="clear" w:pos="1134"/>
          <w:tab w:val="clear" w:pos="1701"/>
        </w:tabs>
        <w:spacing w:after="120" w:line="240" w:lineRule="auto"/>
        <w:contextualSpacing w:val="0"/>
        <w:rPr>
          <w:sz w:val="24"/>
        </w:rPr>
      </w:pPr>
      <w:r w:rsidRPr="00A1600C">
        <w:rPr>
          <w:sz w:val="24"/>
        </w:rPr>
        <w:t>Topic 1:</w:t>
      </w:r>
      <w:r w:rsidR="006B355F" w:rsidRPr="00A1600C">
        <w:rPr>
          <w:sz w:val="24"/>
        </w:rPr>
        <w:t xml:space="preserve"> </w:t>
      </w:r>
      <w:r w:rsidRPr="00A1600C">
        <w:rPr>
          <w:sz w:val="24"/>
        </w:rPr>
        <w:t>Community-led primary prevention</w:t>
      </w:r>
    </w:p>
    <w:p w14:paraId="22788196" w14:textId="77777777" w:rsidR="00A23549" w:rsidRPr="00A1600C" w:rsidRDefault="00A23549" w:rsidP="00385CA7">
      <w:pPr>
        <w:pStyle w:val="ListParagraph"/>
        <w:numPr>
          <w:ilvl w:val="0"/>
          <w:numId w:val="14"/>
        </w:numPr>
        <w:tabs>
          <w:tab w:val="clear" w:pos="567"/>
          <w:tab w:val="clear" w:pos="1134"/>
          <w:tab w:val="clear" w:pos="1701"/>
        </w:tabs>
        <w:spacing w:after="120" w:line="240" w:lineRule="auto"/>
        <w:contextualSpacing w:val="0"/>
        <w:rPr>
          <w:sz w:val="24"/>
        </w:rPr>
      </w:pPr>
      <w:r w:rsidRPr="00A1600C">
        <w:rPr>
          <w:sz w:val="24"/>
        </w:rPr>
        <w:t>Topic 2: Early intervention (entry points and responses)</w:t>
      </w:r>
    </w:p>
    <w:p w14:paraId="04102E0A" w14:textId="77777777" w:rsidR="00A23549" w:rsidRPr="00A1600C" w:rsidRDefault="00A23549" w:rsidP="00385CA7">
      <w:pPr>
        <w:pStyle w:val="ListParagraph"/>
        <w:numPr>
          <w:ilvl w:val="0"/>
          <w:numId w:val="14"/>
        </w:numPr>
        <w:tabs>
          <w:tab w:val="clear" w:pos="567"/>
          <w:tab w:val="clear" w:pos="1134"/>
          <w:tab w:val="clear" w:pos="1701"/>
        </w:tabs>
        <w:spacing w:after="120" w:line="240" w:lineRule="auto"/>
        <w:contextualSpacing w:val="0"/>
        <w:rPr>
          <w:sz w:val="24"/>
        </w:rPr>
      </w:pPr>
      <w:r w:rsidRPr="00A1600C">
        <w:rPr>
          <w:sz w:val="24"/>
        </w:rPr>
        <w:t>Topic 3: Workforce development and capacity building</w:t>
      </w:r>
    </w:p>
    <w:p w14:paraId="7BC2E13D" w14:textId="77777777" w:rsidR="00A23549" w:rsidRPr="00A1600C" w:rsidRDefault="00A23549" w:rsidP="00385CA7">
      <w:pPr>
        <w:pStyle w:val="ListParagraph"/>
        <w:numPr>
          <w:ilvl w:val="0"/>
          <w:numId w:val="14"/>
        </w:numPr>
        <w:tabs>
          <w:tab w:val="clear" w:pos="567"/>
          <w:tab w:val="clear" w:pos="1134"/>
          <w:tab w:val="clear" w:pos="1701"/>
        </w:tabs>
        <w:spacing w:after="240" w:line="240" w:lineRule="auto"/>
        <w:ind w:left="714" w:hanging="357"/>
        <w:contextualSpacing w:val="0"/>
        <w:rPr>
          <w:sz w:val="24"/>
        </w:rPr>
      </w:pPr>
      <w:r w:rsidRPr="00A1600C">
        <w:rPr>
          <w:sz w:val="24"/>
        </w:rPr>
        <w:t>Topic 4: Service system enhancements</w:t>
      </w:r>
    </w:p>
    <w:p w14:paraId="7E47D66B" w14:textId="78D15B37" w:rsidR="00AD429D" w:rsidRPr="00A1600C" w:rsidRDefault="006B355F" w:rsidP="00385CA7">
      <w:pPr>
        <w:spacing w:after="0" w:line="240" w:lineRule="auto"/>
        <w:rPr>
          <w:sz w:val="24"/>
        </w:rPr>
      </w:pPr>
      <w:r w:rsidRPr="00A1600C">
        <w:rPr>
          <w:sz w:val="24"/>
        </w:rPr>
        <w:t>Roundtable participants received a detailed summary of the discussions</w:t>
      </w:r>
      <w:r w:rsidR="00880EE8">
        <w:rPr>
          <w:sz w:val="24"/>
        </w:rPr>
        <w:t>. K</w:t>
      </w:r>
      <w:r w:rsidRPr="00A1600C">
        <w:rPr>
          <w:sz w:val="24"/>
        </w:rPr>
        <w:t>ey priorities identified by participants are outlined below.</w:t>
      </w:r>
    </w:p>
    <w:p w14:paraId="24F9D16A" w14:textId="1043E0C1" w:rsidR="00AD429D" w:rsidRDefault="00AD429D" w:rsidP="00385CA7">
      <w:pPr>
        <w:pStyle w:val="Heading4"/>
      </w:pPr>
      <w:bookmarkStart w:id="29" w:name="_Toc6307666"/>
      <w:r>
        <w:t>PRIMARY PREVENTION</w:t>
      </w:r>
      <w:bookmarkEnd w:id="29"/>
    </w:p>
    <w:p w14:paraId="1EE3A3CE" w14:textId="77777777" w:rsidR="007E055A" w:rsidRPr="00A1600C" w:rsidRDefault="007E055A" w:rsidP="00385CA7">
      <w:pPr>
        <w:pStyle w:val="ListParagraph"/>
        <w:numPr>
          <w:ilvl w:val="0"/>
          <w:numId w:val="14"/>
        </w:numPr>
        <w:tabs>
          <w:tab w:val="clear" w:pos="567"/>
          <w:tab w:val="clear" w:pos="1134"/>
          <w:tab w:val="clear" w:pos="1701"/>
        </w:tabs>
        <w:spacing w:after="120" w:line="240" w:lineRule="auto"/>
        <w:ind w:left="714" w:hanging="357"/>
        <w:contextualSpacing w:val="0"/>
        <w:rPr>
          <w:sz w:val="24"/>
        </w:rPr>
      </w:pPr>
      <w:r w:rsidRPr="00A1600C">
        <w:rPr>
          <w:sz w:val="24"/>
        </w:rPr>
        <w:t xml:space="preserve">Continue to embed </w:t>
      </w:r>
      <w:r w:rsidR="0069559D" w:rsidRPr="00A1600C">
        <w:rPr>
          <w:sz w:val="24"/>
        </w:rPr>
        <w:t>r</w:t>
      </w:r>
      <w:r w:rsidR="00AD429D" w:rsidRPr="00A1600C">
        <w:rPr>
          <w:sz w:val="24"/>
        </w:rPr>
        <w:t xml:space="preserve">espectful </w:t>
      </w:r>
      <w:r w:rsidR="0069559D" w:rsidRPr="00A1600C">
        <w:rPr>
          <w:sz w:val="24"/>
        </w:rPr>
        <w:t>r</w:t>
      </w:r>
      <w:r w:rsidR="00AD429D" w:rsidRPr="00A1600C">
        <w:rPr>
          <w:sz w:val="24"/>
        </w:rPr>
        <w:t xml:space="preserve">elationships </w:t>
      </w:r>
      <w:r w:rsidR="0069559D" w:rsidRPr="00A1600C">
        <w:rPr>
          <w:sz w:val="24"/>
        </w:rPr>
        <w:t>e</w:t>
      </w:r>
      <w:r w:rsidR="00AD429D" w:rsidRPr="00A1600C">
        <w:rPr>
          <w:sz w:val="24"/>
        </w:rPr>
        <w:t>ducation</w:t>
      </w:r>
      <w:r w:rsidRPr="00A1600C">
        <w:rPr>
          <w:sz w:val="24"/>
        </w:rPr>
        <w:t xml:space="preserve">. </w:t>
      </w:r>
    </w:p>
    <w:p w14:paraId="1E0FD694" w14:textId="77777777" w:rsidR="00AD429D" w:rsidRPr="00A1600C" w:rsidRDefault="00AD429D" w:rsidP="00385CA7">
      <w:pPr>
        <w:pStyle w:val="ListParagraph"/>
        <w:numPr>
          <w:ilvl w:val="0"/>
          <w:numId w:val="14"/>
        </w:numPr>
        <w:tabs>
          <w:tab w:val="clear" w:pos="567"/>
          <w:tab w:val="clear" w:pos="1134"/>
          <w:tab w:val="clear" w:pos="1701"/>
        </w:tabs>
        <w:spacing w:after="120" w:line="240" w:lineRule="auto"/>
        <w:ind w:left="714" w:hanging="357"/>
        <w:contextualSpacing w:val="0"/>
        <w:rPr>
          <w:sz w:val="24"/>
        </w:rPr>
      </w:pPr>
      <w:r w:rsidRPr="00A1600C">
        <w:rPr>
          <w:sz w:val="24"/>
        </w:rPr>
        <w:t>Build workforce primary prevention capacity by working with sectors/industries to implement gender equality programs and policies.</w:t>
      </w:r>
    </w:p>
    <w:p w14:paraId="60A79CD8" w14:textId="77777777" w:rsidR="00AD429D" w:rsidRPr="00A1600C" w:rsidRDefault="00AD429D" w:rsidP="00385CA7">
      <w:pPr>
        <w:pStyle w:val="ListParagraph"/>
        <w:numPr>
          <w:ilvl w:val="0"/>
          <w:numId w:val="14"/>
        </w:numPr>
        <w:tabs>
          <w:tab w:val="clear" w:pos="567"/>
          <w:tab w:val="clear" w:pos="1134"/>
          <w:tab w:val="clear" w:pos="1701"/>
        </w:tabs>
        <w:spacing w:after="120" w:line="240" w:lineRule="auto"/>
        <w:ind w:left="714" w:hanging="357"/>
        <w:contextualSpacing w:val="0"/>
        <w:rPr>
          <w:sz w:val="24"/>
        </w:rPr>
      </w:pPr>
      <w:r w:rsidRPr="00A1600C">
        <w:rPr>
          <w:sz w:val="24"/>
        </w:rPr>
        <w:t>Build local government capacity to roll out whole-of-community messaging and programs.</w:t>
      </w:r>
    </w:p>
    <w:p w14:paraId="1938E356" w14:textId="77777777" w:rsidR="00AD429D" w:rsidRDefault="00AD429D" w:rsidP="00385CA7">
      <w:pPr>
        <w:pStyle w:val="Heading4"/>
      </w:pPr>
      <w:bookmarkStart w:id="30" w:name="_Toc6307667"/>
      <w:r>
        <w:t>EARLY INTERVENTION</w:t>
      </w:r>
      <w:bookmarkEnd w:id="30"/>
    </w:p>
    <w:p w14:paraId="36761E0E" w14:textId="77777777" w:rsidR="00AD429D" w:rsidRPr="00A1600C" w:rsidRDefault="00AD429D" w:rsidP="00385CA7">
      <w:pPr>
        <w:pStyle w:val="ListParagraph"/>
        <w:numPr>
          <w:ilvl w:val="0"/>
          <w:numId w:val="14"/>
        </w:numPr>
        <w:tabs>
          <w:tab w:val="clear" w:pos="567"/>
          <w:tab w:val="clear" w:pos="1134"/>
          <w:tab w:val="clear" w:pos="1701"/>
        </w:tabs>
        <w:spacing w:after="120" w:line="240" w:lineRule="auto"/>
        <w:contextualSpacing w:val="0"/>
        <w:rPr>
          <w:sz w:val="24"/>
        </w:rPr>
      </w:pPr>
      <w:r w:rsidRPr="00A1600C">
        <w:rPr>
          <w:sz w:val="24"/>
        </w:rPr>
        <w:t xml:space="preserve">More services for children and adolescents who are displaying </w:t>
      </w:r>
      <w:r w:rsidR="0069559D" w:rsidRPr="00A1600C">
        <w:rPr>
          <w:sz w:val="24"/>
        </w:rPr>
        <w:t>problem sexualised behaviours (PSB) and/</w:t>
      </w:r>
      <w:r w:rsidRPr="00A1600C">
        <w:rPr>
          <w:sz w:val="24"/>
        </w:rPr>
        <w:t xml:space="preserve">or </w:t>
      </w:r>
      <w:r w:rsidR="0069559D" w:rsidRPr="00A1600C">
        <w:rPr>
          <w:sz w:val="24"/>
        </w:rPr>
        <w:t>sexually abusive behaviours (SAB).</w:t>
      </w:r>
    </w:p>
    <w:p w14:paraId="6C6BC152" w14:textId="0492FCBF" w:rsidR="00AD429D" w:rsidRPr="00A1600C" w:rsidRDefault="00AD429D" w:rsidP="00385CA7">
      <w:pPr>
        <w:pStyle w:val="ListParagraph"/>
        <w:numPr>
          <w:ilvl w:val="0"/>
          <w:numId w:val="14"/>
        </w:numPr>
        <w:tabs>
          <w:tab w:val="clear" w:pos="567"/>
          <w:tab w:val="clear" w:pos="1134"/>
          <w:tab w:val="clear" w:pos="1701"/>
        </w:tabs>
        <w:spacing w:after="120" w:line="240" w:lineRule="auto"/>
        <w:contextualSpacing w:val="0"/>
        <w:rPr>
          <w:sz w:val="24"/>
        </w:rPr>
      </w:pPr>
      <w:r w:rsidRPr="00A1600C">
        <w:rPr>
          <w:sz w:val="24"/>
        </w:rPr>
        <w:t>Increase early intervention responses for perpetrators (</w:t>
      </w:r>
      <w:r w:rsidR="00110921">
        <w:rPr>
          <w:sz w:val="24"/>
        </w:rPr>
        <w:t xml:space="preserve">for example </w:t>
      </w:r>
      <w:r w:rsidRPr="00A1600C">
        <w:rPr>
          <w:sz w:val="24"/>
        </w:rPr>
        <w:t xml:space="preserve">through </w:t>
      </w:r>
      <w:r w:rsidR="00252627" w:rsidRPr="00A1600C">
        <w:rPr>
          <w:sz w:val="24"/>
        </w:rPr>
        <w:t xml:space="preserve">the </w:t>
      </w:r>
      <w:r w:rsidRPr="00A1600C">
        <w:rPr>
          <w:sz w:val="24"/>
        </w:rPr>
        <w:t>D</w:t>
      </w:r>
      <w:r w:rsidR="00252627" w:rsidRPr="00A1600C">
        <w:rPr>
          <w:sz w:val="24"/>
        </w:rPr>
        <w:t>efend</w:t>
      </w:r>
      <w:r w:rsidR="00110921">
        <w:rPr>
          <w:sz w:val="24"/>
        </w:rPr>
        <w:t>a</w:t>
      </w:r>
      <w:r w:rsidR="00252627" w:rsidRPr="00A1600C">
        <w:rPr>
          <w:sz w:val="24"/>
        </w:rPr>
        <w:t xml:space="preserve">nt </w:t>
      </w:r>
      <w:r w:rsidRPr="00A1600C">
        <w:rPr>
          <w:sz w:val="24"/>
        </w:rPr>
        <w:t>H</w:t>
      </w:r>
      <w:r w:rsidR="00252627" w:rsidRPr="00A1600C">
        <w:rPr>
          <w:sz w:val="24"/>
        </w:rPr>
        <w:t xml:space="preserve">ealth </w:t>
      </w:r>
      <w:r w:rsidRPr="00A1600C">
        <w:rPr>
          <w:sz w:val="24"/>
        </w:rPr>
        <w:t>L</w:t>
      </w:r>
      <w:r w:rsidR="00252627" w:rsidRPr="00A1600C">
        <w:rPr>
          <w:sz w:val="24"/>
        </w:rPr>
        <w:t xml:space="preserve">iaison </w:t>
      </w:r>
      <w:r w:rsidRPr="00A1600C">
        <w:rPr>
          <w:sz w:val="24"/>
        </w:rPr>
        <w:t>S</w:t>
      </w:r>
      <w:r w:rsidR="00252627" w:rsidRPr="00A1600C">
        <w:rPr>
          <w:sz w:val="24"/>
        </w:rPr>
        <w:t>ervice</w:t>
      </w:r>
      <w:r w:rsidRPr="00A1600C">
        <w:rPr>
          <w:sz w:val="24"/>
        </w:rPr>
        <w:t xml:space="preserve"> and existing behaviour change programs).</w:t>
      </w:r>
    </w:p>
    <w:p w14:paraId="7CE45681" w14:textId="77777777" w:rsidR="00AD429D" w:rsidRPr="00A1600C" w:rsidRDefault="00AD429D" w:rsidP="00385CA7">
      <w:pPr>
        <w:pStyle w:val="ListParagraph"/>
        <w:numPr>
          <w:ilvl w:val="0"/>
          <w:numId w:val="14"/>
        </w:numPr>
        <w:tabs>
          <w:tab w:val="clear" w:pos="567"/>
          <w:tab w:val="clear" w:pos="1134"/>
          <w:tab w:val="clear" w:pos="1701"/>
        </w:tabs>
        <w:spacing w:after="120" w:line="240" w:lineRule="auto"/>
        <w:contextualSpacing w:val="0"/>
        <w:rPr>
          <w:sz w:val="24"/>
        </w:rPr>
      </w:pPr>
      <w:r w:rsidRPr="00A1600C">
        <w:rPr>
          <w:sz w:val="24"/>
        </w:rPr>
        <w:t>Support early intervention programs for at risk children from birth to five years.</w:t>
      </w:r>
    </w:p>
    <w:p w14:paraId="5ED78C78" w14:textId="15F6DB45" w:rsidR="00AD429D" w:rsidRPr="00A1600C" w:rsidRDefault="00AD429D" w:rsidP="00385CA7">
      <w:pPr>
        <w:pStyle w:val="ListParagraph"/>
        <w:numPr>
          <w:ilvl w:val="0"/>
          <w:numId w:val="14"/>
        </w:numPr>
        <w:tabs>
          <w:tab w:val="clear" w:pos="567"/>
          <w:tab w:val="clear" w:pos="1134"/>
          <w:tab w:val="clear" w:pos="1701"/>
        </w:tabs>
        <w:spacing w:after="120" w:line="240" w:lineRule="auto"/>
        <w:contextualSpacing w:val="0"/>
        <w:rPr>
          <w:sz w:val="24"/>
        </w:rPr>
      </w:pPr>
      <w:r w:rsidRPr="00A1600C">
        <w:rPr>
          <w:sz w:val="24"/>
        </w:rPr>
        <w:t>Centralise information on available services (online or hub).</w:t>
      </w:r>
    </w:p>
    <w:p w14:paraId="0E34D04E" w14:textId="77777777" w:rsidR="00AD429D" w:rsidRDefault="00AD429D" w:rsidP="00385CA7">
      <w:pPr>
        <w:pStyle w:val="Heading4"/>
      </w:pPr>
      <w:bookmarkStart w:id="31" w:name="_Toc6307668"/>
      <w:r>
        <w:t>WORKFORCE DEVELOPMENT</w:t>
      </w:r>
      <w:bookmarkEnd w:id="31"/>
    </w:p>
    <w:p w14:paraId="1B280BB7" w14:textId="77777777" w:rsidR="00AD429D" w:rsidRPr="00A1600C" w:rsidRDefault="00AD429D" w:rsidP="00385CA7">
      <w:pPr>
        <w:pStyle w:val="ListParagraph"/>
        <w:numPr>
          <w:ilvl w:val="0"/>
          <w:numId w:val="14"/>
        </w:numPr>
        <w:tabs>
          <w:tab w:val="clear" w:pos="567"/>
          <w:tab w:val="clear" w:pos="1134"/>
          <w:tab w:val="clear" w:pos="1701"/>
        </w:tabs>
        <w:spacing w:after="120" w:line="240" w:lineRule="auto"/>
        <w:contextualSpacing w:val="0"/>
        <w:rPr>
          <w:sz w:val="24"/>
        </w:rPr>
      </w:pPr>
      <w:r w:rsidRPr="00A1600C">
        <w:rPr>
          <w:sz w:val="24"/>
        </w:rPr>
        <w:t>Development of a central website.</w:t>
      </w:r>
    </w:p>
    <w:p w14:paraId="6A563AFA" w14:textId="77777777" w:rsidR="00AD429D" w:rsidRPr="00A1600C" w:rsidRDefault="00AD429D" w:rsidP="00385CA7">
      <w:pPr>
        <w:pStyle w:val="ListParagraph"/>
        <w:numPr>
          <w:ilvl w:val="0"/>
          <w:numId w:val="14"/>
        </w:numPr>
        <w:tabs>
          <w:tab w:val="clear" w:pos="567"/>
          <w:tab w:val="clear" w:pos="1134"/>
          <w:tab w:val="clear" w:pos="1701"/>
        </w:tabs>
        <w:spacing w:after="120" w:line="240" w:lineRule="auto"/>
        <w:contextualSpacing w:val="0"/>
        <w:rPr>
          <w:sz w:val="24"/>
        </w:rPr>
      </w:pPr>
      <w:r w:rsidRPr="00A1600C">
        <w:rPr>
          <w:sz w:val="24"/>
        </w:rPr>
        <w:t>Audit / census of workforce / sector to measure / assess capabilities and competencies.</w:t>
      </w:r>
    </w:p>
    <w:p w14:paraId="09217E50" w14:textId="77777777" w:rsidR="006B355F" w:rsidRPr="00A1600C" w:rsidRDefault="00AD429D" w:rsidP="00385CA7">
      <w:pPr>
        <w:pStyle w:val="ListParagraph"/>
        <w:numPr>
          <w:ilvl w:val="0"/>
          <w:numId w:val="14"/>
        </w:numPr>
        <w:tabs>
          <w:tab w:val="clear" w:pos="567"/>
          <w:tab w:val="clear" w:pos="1134"/>
          <w:tab w:val="clear" w:pos="1701"/>
        </w:tabs>
        <w:spacing w:after="120" w:line="240" w:lineRule="auto"/>
        <w:contextualSpacing w:val="0"/>
        <w:rPr>
          <w:sz w:val="24"/>
        </w:rPr>
      </w:pPr>
      <w:r w:rsidRPr="00A1600C">
        <w:rPr>
          <w:sz w:val="24"/>
        </w:rPr>
        <w:t>Pro-actively promote training opportunities and build in opportunities for it to be undertaken. Drive</w:t>
      </w:r>
      <w:r w:rsidR="00B25B7B" w:rsidRPr="00A1600C">
        <w:rPr>
          <w:sz w:val="24"/>
        </w:rPr>
        <w:t> </w:t>
      </w:r>
      <w:r w:rsidRPr="00A1600C">
        <w:rPr>
          <w:sz w:val="24"/>
        </w:rPr>
        <w:t>top-down cultural change.</w:t>
      </w:r>
    </w:p>
    <w:p w14:paraId="64F76F58" w14:textId="77777777" w:rsidR="00AD429D" w:rsidRDefault="00AD429D" w:rsidP="00385CA7">
      <w:pPr>
        <w:pStyle w:val="Heading4"/>
      </w:pPr>
      <w:bookmarkStart w:id="32" w:name="_Toc6307669"/>
      <w:r>
        <w:t>SERVICE SYSTEM ENHANCEMENTS</w:t>
      </w:r>
      <w:bookmarkEnd w:id="32"/>
    </w:p>
    <w:p w14:paraId="03776A39" w14:textId="77777777" w:rsidR="00AD429D" w:rsidRPr="00A1600C" w:rsidRDefault="00AD429D" w:rsidP="00385CA7">
      <w:pPr>
        <w:pStyle w:val="ListParagraph"/>
        <w:numPr>
          <w:ilvl w:val="0"/>
          <w:numId w:val="14"/>
        </w:numPr>
        <w:tabs>
          <w:tab w:val="clear" w:pos="567"/>
          <w:tab w:val="clear" w:pos="1134"/>
          <w:tab w:val="clear" w:pos="1701"/>
        </w:tabs>
        <w:spacing w:after="120" w:line="240" w:lineRule="auto"/>
        <w:contextualSpacing w:val="0"/>
        <w:rPr>
          <w:sz w:val="24"/>
        </w:rPr>
      </w:pPr>
      <w:r w:rsidRPr="00A1600C">
        <w:rPr>
          <w:sz w:val="24"/>
        </w:rPr>
        <w:t>Enhanced information sharing between services.</w:t>
      </w:r>
    </w:p>
    <w:p w14:paraId="1732CBB9" w14:textId="77777777" w:rsidR="00AD429D" w:rsidRPr="00A1600C" w:rsidRDefault="00AD429D" w:rsidP="00385CA7">
      <w:pPr>
        <w:pStyle w:val="ListParagraph"/>
        <w:numPr>
          <w:ilvl w:val="0"/>
          <w:numId w:val="14"/>
        </w:numPr>
        <w:tabs>
          <w:tab w:val="clear" w:pos="567"/>
          <w:tab w:val="clear" w:pos="1134"/>
          <w:tab w:val="clear" w:pos="1701"/>
        </w:tabs>
        <w:spacing w:after="120" w:line="240" w:lineRule="auto"/>
        <w:contextualSpacing w:val="0"/>
        <w:rPr>
          <w:sz w:val="24"/>
        </w:rPr>
      </w:pPr>
      <w:r w:rsidRPr="00A1600C">
        <w:rPr>
          <w:sz w:val="24"/>
        </w:rPr>
        <w:t>Promote greater integration and co-location of family and sexual violence services.</w:t>
      </w:r>
    </w:p>
    <w:p w14:paraId="12BE48D5" w14:textId="26EC526C" w:rsidR="00AD429D" w:rsidRDefault="00AD429D" w:rsidP="00385CA7">
      <w:pPr>
        <w:spacing w:after="0" w:line="240" w:lineRule="auto"/>
      </w:pPr>
    </w:p>
    <w:p w14:paraId="06F4F3BF" w14:textId="102586CF" w:rsidR="00A23549" w:rsidRDefault="00A23549" w:rsidP="00385CA7">
      <w:pPr>
        <w:pStyle w:val="Heading2"/>
        <w:contextualSpacing w:val="0"/>
      </w:pPr>
      <w:bookmarkStart w:id="33" w:name="_Toc6307670"/>
      <w:r>
        <w:lastRenderedPageBreak/>
        <w:t>National Plan consultation</w:t>
      </w:r>
      <w:bookmarkEnd w:id="33"/>
    </w:p>
    <w:p w14:paraId="0702A0F6" w14:textId="5C72C48E" w:rsidR="00385CA7" w:rsidRDefault="00A23549" w:rsidP="00385CA7">
      <w:pPr>
        <w:spacing w:line="240" w:lineRule="auto"/>
        <w:rPr>
          <w:sz w:val="24"/>
        </w:rPr>
      </w:pPr>
      <w:r w:rsidRPr="00A1600C">
        <w:rPr>
          <w:sz w:val="24"/>
        </w:rPr>
        <w:t xml:space="preserve">National consultations to inform development of the Fourth Action Plan </w:t>
      </w:r>
      <w:r w:rsidR="00B96F90">
        <w:rPr>
          <w:sz w:val="24"/>
        </w:rPr>
        <w:t xml:space="preserve">of the National Plan </w:t>
      </w:r>
      <w:r w:rsidRPr="00A1600C">
        <w:rPr>
          <w:sz w:val="24"/>
        </w:rPr>
        <w:t xml:space="preserve">took place during 2018, including a consultation held in Hobart in September 2018. </w:t>
      </w:r>
    </w:p>
    <w:p w14:paraId="38F0A41C" w14:textId="5457851B" w:rsidR="00A23549" w:rsidRPr="00A1600C" w:rsidRDefault="00A23549" w:rsidP="00385CA7">
      <w:pPr>
        <w:spacing w:line="240" w:lineRule="auto"/>
        <w:rPr>
          <w:sz w:val="24"/>
        </w:rPr>
      </w:pPr>
      <w:r w:rsidRPr="00A1600C">
        <w:rPr>
          <w:sz w:val="24"/>
        </w:rPr>
        <w:t xml:space="preserve">Emerging themes from national consultations are consistent with findings at </w:t>
      </w:r>
      <w:r w:rsidR="00B96F90">
        <w:rPr>
          <w:sz w:val="24"/>
        </w:rPr>
        <w:t>the</w:t>
      </w:r>
      <w:r w:rsidRPr="00A1600C">
        <w:rPr>
          <w:sz w:val="24"/>
        </w:rPr>
        <w:t xml:space="preserve"> state level and include:</w:t>
      </w:r>
    </w:p>
    <w:p w14:paraId="02D494A0" w14:textId="77777777" w:rsidR="00A23549" w:rsidRPr="00A1600C" w:rsidRDefault="00A23549" w:rsidP="00385CA7">
      <w:pPr>
        <w:pStyle w:val="ListParagraph"/>
        <w:numPr>
          <w:ilvl w:val="0"/>
          <w:numId w:val="18"/>
        </w:numPr>
        <w:tabs>
          <w:tab w:val="clear" w:pos="567"/>
          <w:tab w:val="clear" w:pos="1134"/>
          <w:tab w:val="clear" w:pos="1701"/>
        </w:tabs>
        <w:spacing w:after="120" w:line="240" w:lineRule="auto"/>
        <w:ind w:left="567" w:hanging="567"/>
        <w:contextualSpacing w:val="0"/>
        <w:rPr>
          <w:sz w:val="24"/>
        </w:rPr>
      </w:pPr>
      <w:r w:rsidRPr="00A1600C">
        <w:rPr>
          <w:sz w:val="24"/>
        </w:rPr>
        <w:t>an expanded focus on primary prevention and early intervention;</w:t>
      </w:r>
    </w:p>
    <w:p w14:paraId="3056786C" w14:textId="77777777" w:rsidR="00A23549" w:rsidRPr="00A1600C" w:rsidRDefault="00A23549" w:rsidP="00385CA7">
      <w:pPr>
        <w:pStyle w:val="ListParagraph"/>
        <w:numPr>
          <w:ilvl w:val="0"/>
          <w:numId w:val="18"/>
        </w:numPr>
        <w:tabs>
          <w:tab w:val="clear" w:pos="567"/>
          <w:tab w:val="clear" w:pos="1134"/>
          <w:tab w:val="clear" w:pos="1701"/>
        </w:tabs>
        <w:spacing w:after="120" w:line="240" w:lineRule="auto"/>
        <w:ind w:left="567" w:hanging="567"/>
        <w:contextualSpacing w:val="0"/>
        <w:rPr>
          <w:sz w:val="24"/>
        </w:rPr>
      </w:pPr>
      <w:r w:rsidRPr="00A1600C">
        <w:rPr>
          <w:sz w:val="24"/>
        </w:rPr>
        <w:t>an expanded focus on sexual violence;</w:t>
      </w:r>
    </w:p>
    <w:p w14:paraId="005686DB" w14:textId="77777777" w:rsidR="00A23549" w:rsidRPr="00A1600C" w:rsidRDefault="00A23549" w:rsidP="00385CA7">
      <w:pPr>
        <w:pStyle w:val="ListParagraph"/>
        <w:numPr>
          <w:ilvl w:val="0"/>
          <w:numId w:val="18"/>
        </w:numPr>
        <w:tabs>
          <w:tab w:val="clear" w:pos="567"/>
          <w:tab w:val="clear" w:pos="1134"/>
          <w:tab w:val="clear" w:pos="1701"/>
        </w:tabs>
        <w:spacing w:after="120" w:line="240" w:lineRule="auto"/>
        <w:ind w:left="567" w:hanging="567"/>
        <w:contextualSpacing w:val="0"/>
        <w:rPr>
          <w:sz w:val="24"/>
        </w:rPr>
      </w:pPr>
      <w:r w:rsidRPr="00A1600C">
        <w:rPr>
          <w:sz w:val="24"/>
        </w:rPr>
        <w:t>a lack of crisis and appropriate medium to long-term housing options for both victim-survivors and perpetrators;</w:t>
      </w:r>
    </w:p>
    <w:p w14:paraId="12802BD8" w14:textId="77777777" w:rsidR="00A23549" w:rsidRPr="00A1600C" w:rsidRDefault="00A23549" w:rsidP="00385CA7">
      <w:pPr>
        <w:pStyle w:val="ListParagraph"/>
        <w:numPr>
          <w:ilvl w:val="0"/>
          <w:numId w:val="18"/>
        </w:numPr>
        <w:tabs>
          <w:tab w:val="clear" w:pos="567"/>
          <w:tab w:val="clear" w:pos="1134"/>
          <w:tab w:val="clear" w:pos="1701"/>
        </w:tabs>
        <w:spacing w:after="120" w:line="240" w:lineRule="auto"/>
        <w:ind w:left="567" w:hanging="567"/>
        <w:contextualSpacing w:val="0"/>
        <w:rPr>
          <w:sz w:val="24"/>
        </w:rPr>
      </w:pPr>
      <w:r w:rsidRPr="00A1600C">
        <w:rPr>
          <w:sz w:val="24"/>
        </w:rPr>
        <w:t>the need for community-led services for Aboriginal and Torres Strait Islander women affected by family violence;</w:t>
      </w:r>
    </w:p>
    <w:p w14:paraId="5A1EBE5B" w14:textId="77777777" w:rsidR="00A23549" w:rsidRPr="00A1600C" w:rsidRDefault="00A23549" w:rsidP="00385CA7">
      <w:pPr>
        <w:pStyle w:val="ListParagraph"/>
        <w:numPr>
          <w:ilvl w:val="0"/>
          <w:numId w:val="18"/>
        </w:numPr>
        <w:tabs>
          <w:tab w:val="clear" w:pos="567"/>
          <w:tab w:val="clear" w:pos="1134"/>
          <w:tab w:val="clear" w:pos="1701"/>
        </w:tabs>
        <w:spacing w:after="120" w:line="240" w:lineRule="auto"/>
        <w:ind w:left="567" w:hanging="567"/>
        <w:contextualSpacing w:val="0"/>
        <w:rPr>
          <w:sz w:val="24"/>
        </w:rPr>
      </w:pPr>
      <w:r w:rsidRPr="00A1600C">
        <w:rPr>
          <w:sz w:val="24"/>
        </w:rPr>
        <w:t>increased focus on children and the intergenerational impacts of violence;</w:t>
      </w:r>
    </w:p>
    <w:p w14:paraId="68799CCD" w14:textId="77777777" w:rsidR="00A23549" w:rsidRPr="00A1600C" w:rsidRDefault="00A23549" w:rsidP="00385CA7">
      <w:pPr>
        <w:pStyle w:val="ListParagraph"/>
        <w:numPr>
          <w:ilvl w:val="0"/>
          <w:numId w:val="18"/>
        </w:numPr>
        <w:tabs>
          <w:tab w:val="clear" w:pos="567"/>
          <w:tab w:val="clear" w:pos="1134"/>
          <w:tab w:val="clear" w:pos="1701"/>
        </w:tabs>
        <w:spacing w:after="120" w:line="240" w:lineRule="auto"/>
        <w:ind w:left="567" w:hanging="567"/>
        <w:contextualSpacing w:val="0"/>
        <w:rPr>
          <w:sz w:val="24"/>
        </w:rPr>
      </w:pPr>
      <w:r w:rsidRPr="00A1600C">
        <w:rPr>
          <w:sz w:val="24"/>
        </w:rPr>
        <w:t>the unique experience of women with disability and the distinct forms of violence they face in their homes and in institutional settings;</w:t>
      </w:r>
    </w:p>
    <w:p w14:paraId="1C815E89" w14:textId="77777777" w:rsidR="00A23549" w:rsidRPr="00A1600C" w:rsidRDefault="00A23549" w:rsidP="00385CA7">
      <w:pPr>
        <w:pStyle w:val="ListParagraph"/>
        <w:numPr>
          <w:ilvl w:val="0"/>
          <w:numId w:val="18"/>
        </w:numPr>
        <w:tabs>
          <w:tab w:val="clear" w:pos="567"/>
          <w:tab w:val="clear" w:pos="1134"/>
          <w:tab w:val="clear" w:pos="1701"/>
        </w:tabs>
        <w:spacing w:after="120" w:line="240" w:lineRule="auto"/>
        <w:ind w:left="567" w:hanging="567"/>
        <w:contextualSpacing w:val="0"/>
        <w:rPr>
          <w:sz w:val="24"/>
        </w:rPr>
      </w:pPr>
      <w:r w:rsidRPr="00A1600C">
        <w:rPr>
          <w:sz w:val="24"/>
        </w:rPr>
        <w:t>strong need for workforce development for specialist and non-specialist services in preventing and responding to family violence; and</w:t>
      </w:r>
    </w:p>
    <w:p w14:paraId="2A145D20" w14:textId="77777777" w:rsidR="00A23549" w:rsidRPr="00A1600C" w:rsidRDefault="00A23549" w:rsidP="00385CA7">
      <w:pPr>
        <w:pStyle w:val="ListParagraph"/>
        <w:numPr>
          <w:ilvl w:val="0"/>
          <w:numId w:val="18"/>
        </w:numPr>
        <w:tabs>
          <w:tab w:val="clear" w:pos="567"/>
          <w:tab w:val="clear" w:pos="1134"/>
          <w:tab w:val="clear" w:pos="1701"/>
        </w:tabs>
        <w:spacing w:after="120" w:line="240" w:lineRule="auto"/>
        <w:ind w:left="567" w:hanging="567"/>
        <w:contextualSpacing w:val="0"/>
        <w:rPr>
          <w:sz w:val="24"/>
        </w:rPr>
      </w:pPr>
      <w:r w:rsidRPr="00A1600C">
        <w:rPr>
          <w:sz w:val="24"/>
        </w:rPr>
        <w:t>legislative and policy reform to adapt to changing nature of technology (both as tool for abuse and to collect evidence).</w:t>
      </w:r>
    </w:p>
    <w:p w14:paraId="6A4566AB" w14:textId="31CF47F9" w:rsidR="006B355F" w:rsidRPr="00A1600C" w:rsidRDefault="00385CA7" w:rsidP="00385CA7">
      <w:pPr>
        <w:spacing w:after="120" w:line="240" w:lineRule="auto"/>
        <w:rPr>
          <w:sz w:val="24"/>
        </w:rPr>
      </w:pPr>
      <w:r>
        <w:rPr>
          <w:sz w:val="24"/>
        </w:rPr>
        <w:t>T</w:t>
      </w:r>
      <w:r w:rsidR="006B355F" w:rsidRPr="00A1600C">
        <w:rPr>
          <w:sz w:val="24"/>
        </w:rPr>
        <w:t xml:space="preserve">he Hobart Fourth Action Plan consultation summary can be accessed at </w:t>
      </w:r>
      <w:r w:rsidR="00437D84" w:rsidRPr="00A1600C">
        <w:rPr>
          <w:sz w:val="24"/>
        </w:rPr>
        <w:t xml:space="preserve">the Australian Government </w:t>
      </w:r>
      <w:hyperlink r:id="rId13" w:history="1">
        <w:r w:rsidR="00437D84" w:rsidRPr="00385CA7">
          <w:rPr>
            <w:rStyle w:val="Hyperlink"/>
            <w:sz w:val="24"/>
          </w:rPr>
          <w:t>National Plan website</w:t>
        </w:r>
      </w:hyperlink>
      <w:r>
        <w:rPr>
          <w:sz w:val="24"/>
        </w:rPr>
        <w:t>.</w:t>
      </w:r>
      <w:r w:rsidR="00437D84" w:rsidRPr="00A1600C">
        <w:rPr>
          <w:sz w:val="24"/>
        </w:rPr>
        <w:t xml:space="preserve"> </w:t>
      </w:r>
    </w:p>
    <w:p w14:paraId="756D1AD1" w14:textId="77777777" w:rsidR="005B2C97" w:rsidRDefault="005B2C97">
      <w:pPr>
        <w:spacing w:after="0" w:line="240" w:lineRule="auto"/>
        <w:rPr>
          <w:rFonts w:asciiTheme="majorHAnsi" w:eastAsiaTheme="majorEastAsia" w:hAnsiTheme="majorHAnsi" w:cs="Times New Roman (Headings CS)"/>
          <w:b/>
          <w:color w:val="1E499C" w:themeColor="text2"/>
          <w:sz w:val="48"/>
          <w:szCs w:val="32"/>
        </w:rPr>
      </w:pPr>
      <w:r>
        <w:br w:type="page"/>
      </w:r>
    </w:p>
    <w:p w14:paraId="1D85BE72" w14:textId="6811295F" w:rsidR="001B066E" w:rsidRDefault="001B066E" w:rsidP="00385CA7">
      <w:pPr>
        <w:pStyle w:val="Heading2"/>
        <w:contextualSpacing w:val="0"/>
      </w:pPr>
      <w:bookmarkStart w:id="34" w:name="_Toc6307671"/>
      <w:r>
        <w:lastRenderedPageBreak/>
        <w:t>National Summit on Reducing Violence Against Women and their Children</w:t>
      </w:r>
      <w:bookmarkEnd w:id="34"/>
    </w:p>
    <w:p w14:paraId="183C41E2" w14:textId="45D56155" w:rsidR="001B066E" w:rsidRDefault="001B066E" w:rsidP="00385CA7">
      <w:pPr>
        <w:spacing w:line="240" w:lineRule="auto"/>
        <w:rPr>
          <w:sz w:val="24"/>
        </w:rPr>
      </w:pPr>
      <w:r>
        <w:rPr>
          <w:sz w:val="24"/>
        </w:rPr>
        <w:t xml:space="preserve">The second </w:t>
      </w:r>
      <w:r w:rsidRPr="00A1600C">
        <w:rPr>
          <w:sz w:val="24"/>
        </w:rPr>
        <w:t xml:space="preserve">National </w:t>
      </w:r>
      <w:r>
        <w:rPr>
          <w:sz w:val="24"/>
        </w:rPr>
        <w:t>Summit on Reducing Violence Against Women and their Children (the Summit) was held in Adelaide in October 2018. The Tasmanian delegation included the Hon Jacquie Petrusma MP, Minister for Women, Tasmanian Government senior officials and nominated representatives from non-government organisations.</w:t>
      </w:r>
    </w:p>
    <w:p w14:paraId="0D875DBE" w14:textId="77777777" w:rsidR="005B2C97" w:rsidRDefault="001B066E" w:rsidP="005B2C97">
      <w:pPr>
        <w:spacing w:after="120" w:line="240" w:lineRule="auto"/>
        <w:rPr>
          <w:sz w:val="24"/>
        </w:rPr>
      </w:pPr>
      <w:r>
        <w:rPr>
          <w:sz w:val="24"/>
        </w:rPr>
        <w:t xml:space="preserve">The Summit focused on three themes: </w:t>
      </w:r>
    </w:p>
    <w:p w14:paraId="061E11BB" w14:textId="77777777" w:rsidR="005B2C97" w:rsidRPr="005B2C97" w:rsidRDefault="001B066E" w:rsidP="002B465E">
      <w:pPr>
        <w:pStyle w:val="ListParagraph"/>
        <w:numPr>
          <w:ilvl w:val="0"/>
          <w:numId w:val="14"/>
        </w:numPr>
        <w:tabs>
          <w:tab w:val="clear" w:pos="567"/>
          <w:tab w:val="clear" w:pos="1134"/>
          <w:tab w:val="clear" w:pos="1701"/>
        </w:tabs>
        <w:spacing w:after="120" w:line="240" w:lineRule="auto"/>
        <w:contextualSpacing w:val="0"/>
        <w:rPr>
          <w:sz w:val="24"/>
        </w:rPr>
      </w:pPr>
      <w:r w:rsidRPr="005B2C97">
        <w:rPr>
          <w:sz w:val="24"/>
        </w:rPr>
        <w:t xml:space="preserve">prevention; </w:t>
      </w:r>
    </w:p>
    <w:p w14:paraId="3204ED26" w14:textId="77777777" w:rsidR="005B2C97" w:rsidRPr="005B2C97" w:rsidRDefault="001B066E" w:rsidP="002B465E">
      <w:pPr>
        <w:pStyle w:val="ListParagraph"/>
        <w:numPr>
          <w:ilvl w:val="0"/>
          <w:numId w:val="14"/>
        </w:numPr>
        <w:tabs>
          <w:tab w:val="clear" w:pos="567"/>
          <w:tab w:val="clear" w:pos="1134"/>
          <w:tab w:val="clear" w:pos="1701"/>
        </w:tabs>
        <w:spacing w:after="120" w:line="240" w:lineRule="auto"/>
        <w:contextualSpacing w:val="0"/>
        <w:rPr>
          <w:sz w:val="24"/>
        </w:rPr>
      </w:pPr>
      <w:r w:rsidRPr="005B2C97">
        <w:rPr>
          <w:sz w:val="24"/>
        </w:rPr>
        <w:t xml:space="preserve">response and recovery; and </w:t>
      </w:r>
    </w:p>
    <w:p w14:paraId="7124E297" w14:textId="020A8CF8" w:rsidR="001B066E" w:rsidRPr="005B2C97" w:rsidRDefault="001B066E" w:rsidP="002B465E">
      <w:pPr>
        <w:pStyle w:val="ListParagraph"/>
        <w:numPr>
          <w:ilvl w:val="0"/>
          <w:numId w:val="14"/>
        </w:numPr>
        <w:tabs>
          <w:tab w:val="clear" w:pos="567"/>
          <w:tab w:val="clear" w:pos="1134"/>
          <w:tab w:val="clear" w:pos="1701"/>
        </w:tabs>
        <w:spacing w:after="240" w:line="240" w:lineRule="auto"/>
        <w:ind w:left="714" w:hanging="357"/>
        <w:contextualSpacing w:val="0"/>
        <w:rPr>
          <w:sz w:val="24"/>
        </w:rPr>
      </w:pPr>
      <w:r w:rsidRPr="005B2C97">
        <w:rPr>
          <w:sz w:val="24"/>
        </w:rPr>
        <w:t>how to drive reduction in violence at a national level</w:t>
      </w:r>
      <w:r w:rsidR="005B2C97" w:rsidRPr="005B2C97">
        <w:rPr>
          <w:sz w:val="24"/>
        </w:rPr>
        <w:t>.</w:t>
      </w:r>
    </w:p>
    <w:p w14:paraId="4EEDA133" w14:textId="455C3D95" w:rsidR="001B066E" w:rsidRDefault="001B066E" w:rsidP="00385CA7">
      <w:pPr>
        <w:spacing w:line="240" w:lineRule="auto"/>
        <w:rPr>
          <w:sz w:val="24"/>
        </w:rPr>
      </w:pPr>
      <w:r>
        <w:rPr>
          <w:sz w:val="24"/>
        </w:rPr>
        <w:t>Summit delegates delivered a group statement to the Council of Australian Governments (COAG) on 13 December 2018</w:t>
      </w:r>
      <w:r w:rsidR="002B465E">
        <w:rPr>
          <w:sz w:val="24"/>
        </w:rPr>
        <w:t>,</w:t>
      </w:r>
      <w:r w:rsidR="005B2C97">
        <w:rPr>
          <w:sz w:val="24"/>
        </w:rPr>
        <w:t xml:space="preserve"> </w:t>
      </w:r>
      <w:r>
        <w:rPr>
          <w:sz w:val="24"/>
        </w:rPr>
        <w:t>call</w:t>
      </w:r>
      <w:r w:rsidR="005B2C97">
        <w:rPr>
          <w:sz w:val="24"/>
        </w:rPr>
        <w:t>ing</w:t>
      </w:r>
      <w:r>
        <w:rPr>
          <w:sz w:val="24"/>
        </w:rPr>
        <w:t xml:space="preserve"> for specific action across the following areas:</w:t>
      </w:r>
    </w:p>
    <w:p w14:paraId="1BFCDC8B" w14:textId="7BACFB73" w:rsidR="00385CA7" w:rsidRPr="00385CA7" w:rsidRDefault="00385CA7" w:rsidP="00385CA7">
      <w:pPr>
        <w:pStyle w:val="ListParagraph"/>
        <w:numPr>
          <w:ilvl w:val="0"/>
          <w:numId w:val="18"/>
        </w:numPr>
        <w:tabs>
          <w:tab w:val="clear" w:pos="567"/>
          <w:tab w:val="clear" w:pos="1134"/>
          <w:tab w:val="clear" w:pos="1701"/>
        </w:tabs>
        <w:spacing w:after="120" w:line="240" w:lineRule="auto"/>
        <w:ind w:left="567" w:hanging="567"/>
        <w:contextualSpacing w:val="0"/>
        <w:rPr>
          <w:sz w:val="24"/>
        </w:rPr>
      </w:pPr>
      <w:r w:rsidRPr="00385CA7">
        <w:rPr>
          <w:sz w:val="24"/>
        </w:rPr>
        <w:t>investment in primary prevention and early intervention;</w:t>
      </w:r>
    </w:p>
    <w:p w14:paraId="7FB985B4" w14:textId="77777777" w:rsidR="00385CA7" w:rsidRDefault="00385CA7" w:rsidP="00385CA7">
      <w:pPr>
        <w:pStyle w:val="ListParagraph"/>
        <w:numPr>
          <w:ilvl w:val="0"/>
          <w:numId w:val="18"/>
        </w:numPr>
        <w:tabs>
          <w:tab w:val="clear" w:pos="567"/>
          <w:tab w:val="clear" w:pos="1134"/>
          <w:tab w:val="clear" w:pos="1701"/>
        </w:tabs>
        <w:spacing w:after="120" w:line="240" w:lineRule="auto"/>
        <w:ind w:left="567" w:hanging="567"/>
        <w:contextualSpacing w:val="0"/>
        <w:rPr>
          <w:sz w:val="24"/>
        </w:rPr>
      </w:pPr>
      <w:r w:rsidRPr="00385CA7">
        <w:rPr>
          <w:sz w:val="24"/>
        </w:rPr>
        <w:t>making reducing violence against women ‘everyone’s business’ (across industries, sectors, government, business and the private sector);</w:t>
      </w:r>
    </w:p>
    <w:p w14:paraId="40BD16D2" w14:textId="193E2260" w:rsidR="00385CA7" w:rsidRPr="00385CA7" w:rsidRDefault="00385CA7" w:rsidP="00385CA7">
      <w:pPr>
        <w:pStyle w:val="ListParagraph"/>
        <w:numPr>
          <w:ilvl w:val="0"/>
          <w:numId w:val="18"/>
        </w:numPr>
        <w:tabs>
          <w:tab w:val="clear" w:pos="567"/>
          <w:tab w:val="clear" w:pos="1134"/>
          <w:tab w:val="clear" w:pos="1701"/>
        </w:tabs>
        <w:spacing w:after="120" w:line="240" w:lineRule="auto"/>
        <w:ind w:left="567" w:hanging="567"/>
        <w:contextualSpacing w:val="0"/>
        <w:rPr>
          <w:sz w:val="24"/>
        </w:rPr>
      </w:pPr>
      <w:r w:rsidRPr="00385CA7">
        <w:rPr>
          <w:sz w:val="24"/>
        </w:rPr>
        <w:t>policy and services informed by lived experience and respect cultural knowledge (“nothing about us without us”);</w:t>
      </w:r>
    </w:p>
    <w:p w14:paraId="312157D9" w14:textId="0B4B3983" w:rsidR="00385CA7" w:rsidRPr="00385CA7" w:rsidRDefault="00385CA7" w:rsidP="00385CA7">
      <w:pPr>
        <w:pStyle w:val="ListParagraph"/>
        <w:numPr>
          <w:ilvl w:val="0"/>
          <w:numId w:val="18"/>
        </w:numPr>
        <w:tabs>
          <w:tab w:val="clear" w:pos="567"/>
          <w:tab w:val="clear" w:pos="1134"/>
          <w:tab w:val="clear" w:pos="1701"/>
        </w:tabs>
        <w:spacing w:after="120" w:line="240" w:lineRule="auto"/>
        <w:ind w:left="567" w:hanging="567"/>
        <w:contextualSpacing w:val="0"/>
        <w:rPr>
          <w:sz w:val="24"/>
        </w:rPr>
      </w:pPr>
      <w:r w:rsidRPr="00385CA7">
        <w:rPr>
          <w:sz w:val="24"/>
        </w:rPr>
        <w:t>improved response to the unique experiences of Aboriginal and Torres Strait Islander women and children (“nothing about our mob without our mob”);</w:t>
      </w:r>
    </w:p>
    <w:p w14:paraId="6733E656" w14:textId="4840F1B6" w:rsidR="00385CA7" w:rsidRPr="00385CA7" w:rsidRDefault="00385CA7" w:rsidP="00385CA7">
      <w:pPr>
        <w:pStyle w:val="ListParagraph"/>
        <w:numPr>
          <w:ilvl w:val="0"/>
          <w:numId w:val="18"/>
        </w:numPr>
        <w:tabs>
          <w:tab w:val="clear" w:pos="567"/>
          <w:tab w:val="clear" w:pos="1134"/>
          <w:tab w:val="clear" w:pos="1701"/>
        </w:tabs>
        <w:spacing w:after="120" w:line="240" w:lineRule="auto"/>
        <w:ind w:left="567" w:hanging="567"/>
        <w:contextualSpacing w:val="0"/>
        <w:rPr>
          <w:sz w:val="24"/>
        </w:rPr>
      </w:pPr>
      <w:r w:rsidRPr="00385CA7">
        <w:rPr>
          <w:sz w:val="24"/>
        </w:rPr>
        <w:t>improved response to sexual violence, as a form of domestic and family violence</w:t>
      </w:r>
      <w:r>
        <w:rPr>
          <w:sz w:val="24"/>
        </w:rPr>
        <w:t xml:space="preserve">, </w:t>
      </w:r>
      <w:r w:rsidRPr="00385CA7">
        <w:rPr>
          <w:sz w:val="24"/>
        </w:rPr>
        <w:t>and as a separate crime;</w:t>
      </w:r>
    </w:p>
    <w:p w14:paraId="4D186E86" w14:textId="32B8E705" w:rsidR="00385CA7" w:rsidRPr="00385CA7" w:rsidRDefault="00385CA7" w:rsidP="00385CA7">
      <w:pPr>
        <w:pStyle w:val="ListParagraph"/>
        <w:numPr>
          <w:ilvl w:val="0"/>
          <w:numId w:val="18"/>
        </w:numPr>
        <w:tabs>
          <w:tab w:val="clear" w:pos="567"/>
          <w:tab w:val="clear" w:pos="1134"/>
          <w:tab w:val="clear" w:pos="1701"/>
        </w:tabs>
        <w:spacing w:after="120" w:line="240" w:lineRule="auto"/>
        <w:ind w:left="567" w:hanging="567"/>
        <w:contextualSpacing w:val="0"/>
        <w:rPr>
          <w:sz w:val="24"/>
        </w:rPr>
      </w:pPr>
      <w:r w:rsidRPr="00385CA7">
        <w:rPr>
          <w:sz w:val="24"/>
        </w:rPr>
        <w:t>reduce system complexity and better collaboration between systems such as policing and justice, child protection, family law, health, housing and specialist services;</w:t>
      </w:r>
    </w:p>
    <w:p w14:paraId="3D54D921" w14:textId="7E85B0D9" w:rsidR="00385CA7" w:rsidRPr="00385CA7" w:rsidRDefault="00385CA7" w:rsidP="00385CA7">
      <w:pPr>
        <w:pStyle w:val="ListParagraph"/>
        <w:numPr>
          <w:ilvl w:val="0"/>
          <w:numId w:val="18"/>
        </w:numPr>
        <w:tabs>
          <w:tab w:val="clear" w:pos="567"/>
          <w:tab w:val="clear" w:pos="1134"/>
          <w:tab w:val="clear" w:pos="1701"/>
        </w:tabs>
        <w:spacing w:after="120" w:line="240" w:lineRule="auto"/>
        <w:ind w:left="567" w:hanging="567"/>
        <w:contextualSpacing w:val="0"/>
        <w:rPr>
          <w:sz w:val="24"/>
        </w:rPr>
      </w:pPr>
      <w:r w:rsidRPr="00385CA7">
        <w:rPr>
          <w:sz w:val="24"/>
        </w:rPr>
        <w:t>change the behaviour of people who use violence;</w:t>
      </w:r>
    </w:p>
    <w:p w14:paraId="0069209B" w14:textId="77777777" w:rsidR="00385CA7" w:rsidRDefault="00385CA7" w:rsidP="00385CA7">
      <w:pPr>
        <w:pStyle w:val="ListParagraph"/>
        <w:numPr>
          <w:ilvl w:val="0"/>
          <w:numId w:val="18"/>
        </w:numPr>
        <w:tabs>
          <w:tab w:val="clear" w:pos="567"/>
          <w:tab w:val="clear" w:pos="1134"/>
          <w:tab w:val="clear" w:pos="1701"/>
        </w:tabs>
        <w:spacing w:after="120" w:line="240" w:lineRule="auto"/>
        <w:ind w:left="567" w:hanging="567"/>
        <w:contextualSpacing w:val="0"/>
        <w:rPr>
          <w:sz w:val="24"/>
        </w:rPr>
      </w:pPr>
      <w:r w:rsidRPr="00385CA7">
        <w:rPr>
          <w:sz w:val="24"/>
        </w:rPr>
        <w:t>respect the needs of children and young people as individuals; and</w:t>
      </w:r>
    </w:p>
    <w:p w14:paraId="3A37AFF7" w14:textId="77777777" w:rsidR="005B2C97" w:rsidRDefault="00385CA7" w:rsidP="00385CA7">
      <w:pPr>
        <w:pStyle w:val="ListParagraph"/>
        <w:numPr>
          <w:ilvl w:val="0"/>
          <w:numId w:val="18"/>
        </w:numPr>
        <w:tabs>
          <w:tab w:val="clear" w:pos="567"/>
          <w:tab w:val="clear" w:pos="1134"/>
          <w:tab w:val="clear" w:pos="1701"/>
        </w:tabs>
        <w:spacing w:after="120" w:line="240" w:lineRule="auto"/>
        <w:ind w:left="567" w:hanging="567"/>
        <w:contextualSpacing w:val="0"/>
        <w:rPr>
          <w:sz w:val="24"/>
        </w:rPr>
      </w:pPr>
      <w:r w:rsidRPr="00385CA7">
        <w:rPr>
          <w:sz w:val="24"/>
        </w:rPr>
        <w:t>increase the evidence base, be flexible and innovative, and tailor our approaches.</w:t>
      </w:r>
    </w:p>
    <w:p w14:paraId="3407FF10" w14:textId="77777777" w:rsidR="005B2C97" w:rsidRDefault="005B2C97" w:rsidP="005B2C97">
      <w:pPr>
        <w:spacing w:after="120" w:line="240" w:lineRule="auto"/>
      </w:pPr>
    </w:p>
    <w:p w14:paraId="413EB837" w14:textId="77777777" w:rsidR="002B465E" w:rsidRDefault="005B2C97" w:rsidP="005B2C97">
      <w:pPr>
        <w:spacing w:after="120" w:line="240" w:lineRule="auto"/>
        <w:rPr>
          <w:sz w:val="24"/>
        </w:rPr>
      </w:pPr>
      <w:r>
        <w:rPr>
          <w:sz w:val="24"/>
        </w:rPr>
        <w:t>COAG agreed for the statement to inform development of the Fourth Action Plan.</w:t>
      </w:r>
    </w:p>
    <w:p w14:paraId="0380AA5B" w14:textId="5B67F662" w:rsidR="00A23549" w:rsidRPr="005B2C97" w:rsidRDefault="002B465E" w:rsidP="005B2C97">
      <w:pPr>
        <w:spacing w:after="120" w:line="240" w:lineRule="auto"/>
        <w:rPr>
          <w:sz w:val="24"/>
        </w:rPr>
      </w:pPr>
      <w:r>
        <w:t>The Fourth Action Plan is due for release in mid-2019.</w:t>
      </w:r>
      <w:r w:rsidR="00A23549">
        <w:br w:type="page"/>
      </w:r>
    </w:p>
    <w:p w14:paraId="7A141EAD" w14:textId="77777777" w:rsidR="00A23549" w:rsidRDefault="00A23549" w:rsidP="00385CA7">
      <w:pPr>
        <w:pStyle w:val="Heading2"/>
        <w:contextualSpacing w:val="0"/>
      </w:pPr>
      <w:bookmarkStart w:id="35" w:name="_Toc6307672"/>
      <w:r>
        <w:lastRenderedPageBreak/>
        <w:t>Key statistics</w:t>
      </w:r>
      <w:bookmarkEnd w:id="35"/>
    </w:p>
    <w:p w14:paraId="70E9C6D6" w14:textId="77777777" w:rsidR="00A23549" w:rsidRPr="00A1600C" w:rsidRDefault="00A23549" w:rsidP="00385CA7">
      <w:pPr>
        <w:spacing w:after="120" w:line="240" w:lineRule="auto"/>
        <w:jc w:val="both"/>
        <w:rPr>
          <w:iCs/>
          <w:color w:val="1E499C" w:themeColor="text2"/>
          <w:sz w:val="28"/>
        </w:rPr>
      </w:pPr>
      <w:r w:rsidRPr="00A1600C">
        <w:rPr>
          <w:iCs/>
          <w:color w:val="1E499C" w:themeColor="text2"/>
          <w:sz w:val="28"/>
        </w:rPr>
        <w:t>Since the release of Safe Homes, Safe Families in August 2015, a</w:t>
      </w:r>
      <w:r w:rsidR="001522E6" w:rsidRPr="00A1600C">
        <w:rPr>
          <w:iCs/>
          <w:color w:val="1E499C" w:themeColor="text2"/>
          <w:sz w:val="28"/>
        </w:rPr>
        <w:t xml:space="preserve"> significant body of research and evidence has increased </w:t>
      </w:r>
      <w:r w:rsidRPr="00A1600C">
        <w:rPr>
          <w:iCs/>
          <w:color w:val="1E499C" w:themeColor="text2"/>
          <w:sz w:val="28"/>
        </w:rPr>
        <w:t>our understanding of family violence and violence against women.</w:t>
      </w:r>
      <w:r w:rsidR="001522E6" w:rsidRPr="00A1600C">
        <w:rPr>
          <w:iCs/>
          <w:color w:val="1E499C" w:themeColor="text2"/>
          <w:sz w:val="28"/>
        </w:rPr>
        <w:t xml:space="preserve"> </w:t>
      </w:r>
    </w:p>
    <w:p w14:paraId="537DE079" w14:textId="77777777" w:rsidR="001522E6" w:rsidRPr="00A1600C" w:rsidRDefault="00490ED8" w:rsidP="00385CA7">
      <w:pPr>
        <w:spacing w:after="120" w:line="240" w:lineRule="auto"/>
        <w:jc w:val="both"/>
        <w:rPr>
          <w:iCs/>
          <w:color w:val="1E499C" w:themeColor="text2"/>
          <w:sz w:val="28"/>
        </w:rPr>
      </w:pPr>
      <w:r w:rsidRPr="00A1600C">
        <w:rPr>
          <w:iCs/>
          <w:color w:val="1E499C" w:themeColor="text2"/>
          <w:sz w:val="28"/>
        </w:rPr>
        <w:t>The k</w:t>
      </w:r>
      <w:r w:rsidR="001522E6" w:rsidRPr="00A1600C">
        <w:rPr>
          <w:iCs/>
          <w:color w:val="1E499C" w:themeColor="text2"/>
          <w:sz w:val="28"/>
        </w:rPr>
        <w:t>ey data</w:t>
      </w:r>
      <w:r w:rsidRPr="00A1600C">
        <w:rPr>
          <w:iCs/>
          <w:color w:val="1E499C" w:themeColor="text2"/>
          <w:sz w:val="28"/>
        </w:rPr>
        <w:t xml:space="preserve"> and statistic</w:t>
      </w:r>
      <w:r w:rsidR="00B25B7B" w:rsidRPr="00A1600C">
        <w:rPr>
          <w:iCs/>
          <w:color w:val="1E499C" w:themeColor="text2"/>
          <w:sz w:val="28"/>
        </w:rPr>
        <w:t>s</w:t>
      </w:r>
      <w:r w:rsidR="001522E6" w:rsidRPr="00A1600C">
        <w:rPr>
          <w:iCs/>
          <w:color w:val="1E499C" w:themeColor="text2"/>
          <w:sz w:val="28"/>
        </w:rPr>
        <w:t xml:space="preserve"> outlined below demonstrate the need for ongoing and sustained efforts in to prevent and respond to family violence. In addition, research undertaken by Australia’s National Research Organisation for Women’s Safety </w:t>
      </w:r>
      <w:r w:rsidR="00B25B7B" w:rsidRPr="00A1600C">
        <w:rPr>
          <w:iCs/>
          <w:color w:val="1E499C" w:themeColor="text2"/>
          <w:sz w:val="28"/>
        </w:rPr>
        <w:t>(ANROWS)</w:t>
      </w:r>
      <w:r w:rsidR="00B657E8" w:rsidRPr="00A1600C">
        <w:rPr>
          <w:iCs/>
          <w:color w:val="1E499C" w:themeColor="text2"/>
          <w:sz w:val="28"/>
        </w:rPr>
        <w:t xml:space="preserve"> </w:t>
      </w:r>
      <w:r w:rsidR="001522E6" w:rsidRPr="00A1600C">
        <w:rPr>
          <w:iCs/>
          <w:color w:val="1E499C" w:themeColor="text2"/>
          <w:sz w:val="28"/>
        </w:rPr>
        <w:t>continues to inform best</w:t>
      </w:r>
      <w:r w:rsidR="00B25B7B" w:rsidRPr="00A1600C">
        <w:rPr>
          <w:iCs/>
          <w:color w:val="1E499C" w:themeColor="text2"/>
          <w:sz w:val="28"/>
        </w:rPr>
        <w:noBreakHyphen/>
      </w:r>
      <w:r w:rsidR="001522E6" w:rsidRPr="00A1600C">
        <w:rPr>
          <w:iCs/>
          <w:color w:val="1E499C" w:themeColor="text2"/>
          <w:sz w:val="28"/>
        </w:rPr>
        <w:t>practice and evidence-based approaches to service delivery in Tasmania.</w:t>
      </w:r>
    </w:p>
    <w:p w14:paraId="1F196EFB" w14:textId="77777777" w:rsidR="00A23549" w:rsidRPr="00A1600C" w:rsidRDefault="00A23549" w:rsidP="00385CA7">
      <w:pPr>
        <w:pStyle w:val="Heading3"/>
        <w:rPr>
          <w:sz w:val="28"/>
        </w:rPr>
      </w:pPr>
      <w:bookmarkStart w:id="36" w:name="_Toc6307673"/>
      <w:r w:rsidRPr="00A1600C">
        <w:rPr>
          <w:sz w:val="28"/>
        </w:rPr>
        <w:t>PERSONAL SAFETY SURVEY</w:t>
      </w:r>
      <w:r w:rsidR="001522E6" w:rsidRPr="00A1600C">
        <w:rPr>
          <w:sz w:val="28"/>
        </w:rPr>
        <w:t xml:space="preserve"> 2016</w:t>
      </w:r>
      <w:r w:rsidR="00490ED8" w:rsidRPr="00A1600C">
        <w:rPr>
          <w:sz w:val="28"/>
        </w:rPr>
        <w:t xml:space="preserve"> </w:t>
      </w:r>
      <w:r w:rsidR="001522E6" w:rsidRPr="00A1600C">
        <w:rPr>
          <w:sz w:val="28"/>
          <w:vertAlign w:val="superscript"/>
        </w:rPr>
        <w:footnoteReference w:id="1"/>
      </w:r>
      <w:bookmarkEnd w:id="36"/>
    </w:p>
    <w:p w14:paraId="2DC351AD" w14:textId="77777777" w:rsidR="001522E6" w:rsidRPr="00A1600C" w:rsidRDefault="00A23549" w:rsidP="00385CA7">
      <w:pPr>
        <w:pStyle w:val="ListParagraph"/>
        <w:numPr>
          <w:ilvl w:val="0"/>
          <w:numId w:val="21"/>
        </w:numPr>
        <w:tabs>
          <w:tab w:val="clear" w:pos="567"/>
          <w:tab w:val="clear" w:pos="1134"/>
          <w:tab w:val="clear" w:pos="1701"/>
        </w:tabs>
        <w:spacing w:before="120" w:after="120" w:line="240" w:lineRule="auto"/>
        <w:ind w:left="714" w:hanging="357"/>
        <w:contextualSpacing w:val="0"/>
        <w:rPr>
          <w:sz w:val="24"/>
        </w:rPr>
      </w:pPr>
      <w:r w:rsidRPr="00A1600C">
        <w:rPr>
          <w:sz w:val="24"/>
        </w:rPr>
        <w:t xml:space="preserve">Three in ten women have experienced physical violence </w:t>
      </w:r>
    </w:p>
    <w:p w14:paraId="3921200E" w14:textId="77777777" w:rsidR="00A23549" w:rsidRPr="00A1600C" w:rsidRDefault="001522E6" w:rsidP="00385CA7">
      <w:pPr>
        <w:pStyle w:val="ListParagraph"/>
        <w:numPr>
          <w:ilvl w:val="0"/>
          <w:numId w:val="21"/>
        </w:numPr>
        <w:tabs>
          <w:tab w:val="clear" w:pos="567"/>
          <w:tab w:val="clear" w:pos="1134"/>
          <w:tab w:val="clear" w:pos="1701"/>
        </w:tabs>
        <w:spacing w:before="120" w:after="120" w:line="240" w:lineRule="auto"/>
        <w:ind w:left="714" w:hanging="357"/>
        <w:contextualSpacing w:val="0"/>
        <w:rPr>
          <w:sz w:val="24"/>
        </w:rPr>
      </w:pPr>
      <w:r w:rsidRPr="00A1600C">
        <w:rPr>
          <w:sz w:val="24"/>
        </w:rPr>
        <w:t xml:space="preserve">One in five have </w:t>
      </w:r>
      <w:r w:rsidR="00A23549" w:rsidRPr="00A1600C">
        <w:rPr>
          <w:sz w:val="24"/>
        </w:rPr>
        <w:t>experienced sexual violence</w:t>
      </w:r>
      <w:r w:rsidRPr="00A1600C">
        <w:rPr>
          <w:sz w:val="24"/>
        </w:rPr>
        <w:t>.</w:t>
      </w:r>
    </w:p>
    <w:p w14:paraId="46D79A7E" w14:textId="77777777" w:rsidR="00A23549" w:rsidRPr="00A1600C" w:rsidRDefault="00A23549" w:rsidP="00385CA7">
      <w:pPr>
        <w:pStyle w:val="ListParagraph"/>
        <w:numPr>
          <w:ilvl w:val="0"/>
          <w:numId w:val="21"/>
        </w:numPr>
        <w:tabs>
          <w:tab w:val="clear" w:pos="567"/>
          <w:tab w:val="clear" w:pos="1134"/>
          <w:tab w:val="clear" w:pos="1701"/>
        </w:tabs>
        <w:spacing w:before="120" w:after="120" w:line="240" w:lineRule="auto"/>
        <w:ind w:left="714" w:hanging="357"/>
        <w:contextualSpacing w:val="0"/>
        <w:rPr>
          <w:sz w:val="24"/>
        </w:rPr>
      </w:pPr>
      <w:r w:rsidRPr="00A1600C">
        <w:rPr>
          <w:sz w:val="24"/>
        </w:rPr>
        <w:t>One in four women has experienced at least one incident of violence by an intimate partner</w:t>
      </w:r>
      <w:r w:rsidR="001522E6" w:rsidRPr="00A1600C">
        <w:rPr>
          <w:sz w:val="24"/>
        </w:rPr>
        <w:t>.</w:t>
      </w:r>
    </w:p>
    <w:p w14:paraId="584EB2B5" w14:textId="77777777" w:rsidR="00A23549" w:rsidRPr="00A1600C" w:rsidRDefault="00A23549" w:rsidP="00385CA7">
      <w:pPr>
        <w:pStyle w:val="ListParagraph"/>
        <w:numPr>
          <w:ilvl w:val="0"/>
          <w:numId w:val="21"/>
        </w:numPr>
        <w:tabs>
          <w:tab w:val="clear" w:pos="567"/>
          <w:tab w:val="clear" w:pos="1134"/>
          <w:tab w:val="clear" w:pos="1701"/>
        </w:tabs>
        <w:spacing w:before="120" w:after="120" w:line="240" w:lineRule="auto"/>
        <w:ind w:left="714" w:hanging="357"/>
        <w:contextualSpacing w:val="0"/>
        <w:rPr>
          <w:sz w:val="24"/>
        </w:rPr>
      </w:pPr>
      <w:r w:rsidRPr="00A1600C">
        <w:rPr>
          <w:sz w:val="24"/>
        </w:rPr>
        <w:t>One in four women has experienced emotional abuse by a partner and 1 in 6 have experienced an episode of stalking.</w:t>
      </w:r>
    </w:p>
    <w:p w14:paraId="5E2AA8E9" w14:textId="77777777" w:rsidR="00A23549" w:rsidRPr="00A1600C" w:rsidRDefault="00A23549" w:rsidP="00385CA7">
      <w:pPr>
        <w:pStyle w:val="Heading3"/>
        <w:rPr>
          <w:sz w:val="28"/>
        </w:rPr>
      </w:pPr>
      <w:bookmarkStart w:id="37" w:name="_Toc6307674"/>
      <w:r w:rsidRPr="00A1600C">
        <w:rPr>
          <w:sz w:val="28"/>
        </w:rPr>
        <w:t>NATIONAL COMMUNITY ATTITUDES TO VIOLENCE AGAINST WOMEN SURVEY</w:t>
      </w:r>
      <w:r w:rsidR="001522E6" w:rsidRPr="00A1600C">
        <w:rPr>
          <w:sz w:val="28"/>
        </w:rPr>
        <w:t xml:space="preserve"> 2017</w:t>
      </w:r>
      <w:r w:rsidR="00490ED8" w:rsidRPr="00A1600C">
        <w:rPr>
          <w:sz w:val="28"/>
        </w:rPr>
        <w:t xml:space="preserve"> </w:t>
      </w:r>
      <w:r w:rsidR="001522E6" w:rsidRPr="00A1600C">
        <w:rPr>
          <w:sz w:val="28"/>
          <w:vertAlign w:val="superscript"/>
        </w:rPr>
        <w:footnoteReference w:id="2"/>
      </w:r>
      <w:bookmarkEnd w:id="37"/>
    </w:p>
    <w:p w14:paraId="259EE6B6" w14:textId="77777777" w:rsidR="00A23549" w:rsidRPr="00A1600C" w:rsidRDefault="00A23549" w:rsidP="00385CA7">
      <w:pPr>
        <w:spacing w:line="240" w:lineRule="auto"/>
        <w:rPr>
          <w:rStyle w:val="Emphasis"/>
          <w:i w:val="0"/>
          <w:sz w:val="24"/>
        </w:rPr>
      </w:pPr>
      <w:r w:rsidRPr="00A1600C">
        <w:rPr>
          <w:rStyle w:val="Emphasis"/>
          <w:i w:val="0"/>
          <w:sz w:val="24"/>
        </w:rPr>
        <w:t>Encouraging results</w:t>
      </w:r>
    </w:p>
    <w:p w14:paraId="5C059574" w14:textId="77777777" w:rsidR="00A23549" w:rsidRPr="00A1600C" w:rsidRDefault="00A23549" w:rsidP="00385CA7">
      <w:pPr>
        <w:pStyle w:val="ListParagraph"/>
        <w:numPr>
          <w:ilvl w:val="0"/>
          <w:numId w:val="21"/>
        </w:numPr>
        <w:tabs>
          <w:tab w:val="clear" w:pos="567"/>
          <w:tab w:val="clear" w:pos="1134"/>
          <w:tab w:val="clear" w:pos="1701"/>
        </w:tabs>
        <w:spacing w:before="120" w:after="120" w:line="240" w:lineRule="auto"/>
        <w:ind w:left="714" w:hanging="357"/>
        <w:contextualSpacing w:val="0"/>
        <w:rPr>
          <w:sz w:val="24"/>
        </w:rPr>
      </w:pPr>
      <w:r w:rsidRPr="00A1600C">
        <w:rPr>
          <w:sz w:val="24"/>
        </w:rPr>
        <w:t>Most Australians have accurate knowledge of violence against women and do not endorse this violence.</w:t>
      </w:r>
    </w:p>
    <w:p w14:paraId="5D436BF7" w14:textId="77777777" w:rsidR="00A23549" w:rsidRPr="00A1600C" w:rsidRDefault="00A23549" w:rsidP="00385CA7">
      <w:pPr>
        <w:pStyle w:val="ListParagraph"/>
        <w:numPr>
          <w:ilvl w:val="0"/>
          <w:numId w:val="21"/>
        </w:numPr>
        <w:tabs>
          <w:tab w:val="clear" w:pos="567"/>
          <w:tab w:val="clear" w:pos="1134"/>
          <w:tab w:val="clear" w:pos="1701"/>
        </w:tabs>
        <w:spacing w:before="120" w:after="120" w:line="240" w:lineRule="auto"/>
        <w:ind w:left="714" w:hanging="357"/>
        <w:contextualSpacing w:val="0"/>
        <w:rPr>
          <w:sz w:val="24"/>
        </w:rPr>
      </w:pPr>
      <w:r w:rsidRPr="00A1600C">
        <w:rPr>
          <w:sz w:val="24"/>
        </w:rPr>
        <w:t>Most Australians support gender equality and are more likely to support gender equality in 2017 than they were in 2013 and 2009.</w:t>
      </w:r>
    </w:p>
    <w:p w14:paraId="7E91C0FD" w14:textId="77777777" w:rsidR="00A23549" w:rsidRPr="00A1600C" w:rsidRDefault="00A23549" w:rsidP="00385CA7">
      <w:pPr>
        <w:pStyle w:val="ListParagraph"/>
        <w:numPr>
          <w:ilvl w:val="0"/>
          <w:numId w:val="21"/>
        </w:numPr>
        <w:tabs>
          <w:tab w:val="clear" w:pos="567"/>
          <w:tab w:val="clear" w:pos="1134"/>
          <w:tab w:val="clear" w:pos="1701"/>
        </w:tabs>
        <w:spacing w:before="120" w:after="120" w:line="240" w:lineRule="auto"/>
        <w:ind w:left="714" w:hanging="357"/>
        <w:contextualSpacing w:val="0"/>
        <w:rPr>
          <w:sz w:val="24"/>
        </w:rPr>
      </w:pPr>
      <w:r w:rsidRPr="00A1600C">
        <w:rPr>
          <w:sz w:val="24"/>
        </w:rPr>
        <w:t>Australians are more likely to understand that violence against women involves more than just physical violence in 2017 than they were in 2013 and 2009.</w:t>
      </w:r>
    </w:p>
    <w:p w14:paraId="38A59715" w14:textId="77777777" w:rsidR="00A23549" w:rsidRPr="00A1600C" w:rsidRDefault="00A23549" w:rsidP="00385CA7">
      <w:pPr>
        <w:spacing w:line="240" w:lineRule="auto"/>
        <w:rPr>
          <w:rStyle w:val="Emphasis"/>
          <w:i w:val="0"/>
          <w:sz w:val="24"/>
        </w:rPr>
      </w:pPr>
      <w:r w:rsidRPr="00A1600C">
        <w:rPr>
          <w:rStyle w:val="Emphasis"/>
          <w:i w:val="0"/>
          <w:sz w:val="24"/>
        </w:rPr>
        <w:t>Concerning results</w:t>
      </w:r>
    </w:p>
    <w:p w14:paraId="43A1CD21" w14:textId="77777777" w:rsidR="00A23549" w:rsidRPr="00A1600C" w:rsidRDefault="00A23549" w:rsidP="00385CA7">
      <w:pPr>
        <w:pStyle w:val="ListParagraph"/>
        <w:numPr>
          <w:ilvl w:val="0"/>
          <w:numId w:val="21"/>
        </w:numPr>
        <w:tabs>
          <w:tab w:val="clear" w:pos="567"/>
          <w:tab w:val="clear" w:pos="1134"/>
          <w:tab w:val="clear" w:pos="1701"/>
        </w:tabs>
        <w:spacing w:before="120" w:after="120" w:line="240" w:lineRule="auto"/>
        <w:ind w:left="714" w:hanging="357"/>
        <w:contextualSpacing w:val="0"/>
        <w:rPr>
          <w:sz w:val="24"/>
        </w:rPr>
      </w:pPr>
      <w:r w:rsidRPr="00A1600C">
        <w:rPr>
          <w:sz w:val="24"/>
        </w:rPr>
        <w:t>There continues to be a decline in the number of Australians who understand that men are more likely than women to perpetrate domestic violence.</w:t>
      </w:r>
    </w:p>
    <w:p w14:paraId="31475649" w14:textId="77777777" w:rsidR="00A23549" w:rsidRPr="00A1600C" w:rsidRDefault="00A23549" w:rsidP="00385CA7">
      <w:pPr>
        <w:pStyle w:val="ListParagraph"/>
        <w:numPr>
          <w:ilvl w:val="0"/>
          <w:numId w:val="21"/>
        </w:numPr>
        <w:tabs>
          <w:tab w:val="clear" w:pos="567"/>
          <w:tab w:val="clear" w:pos="1134"/>
          <w:tab w:val="clear" w:pos="1701"/>
        </w:tabs>
        <w:spacing w:before="120" w:after="120" w:line="240" w:lineRule="auto"/>
        <w:ind w:left="714" w:hanging="357"/>
        <w:contextualSpacing w:val="0"/>
        <w:rPr>
          <w:sz w:val="24"/>
        </w:rPr>
      </w:pPr>
      <w:r w:rsidRPr="00A1600C">
        <w:rPr>
          <w:sz w:val="24"/>
        </w:rPr>
        <w:t>A concerning proportion of Australians believe gender equality is exaggerated or no longer a problem.</w:t>
      </w:r>
    </w:p>
    <w:p w14:paraId="18C60C8F" w14:textId="77777777" w:rsidR="00A23549" w:rsidRPr="00A1600C" w:rsidRDefault="00A23549" w:rsidP="00385CA7">
      <w:pPr>
        <w:pStyle w:val="ListParagraph"/>
        <w:numPr>
          <w:ilvl w:val="0"/>
          <w:numId w:val="21"/>
        </w:numPr>
        <w:tabs>
          <w:tab w:val="clear" w:pos="567"/>
          <w:tab w:val="clear" w:pos="1134"/>
          <w:tab w:val="clear" w:pos="1701"/>
        </w:tabs>
        <w:spacing w:before="120" w:after="120" w:line="240" w:lineRule="auto"/>
        <w:ind w:left="714" w:hanging="357"/>
        <w:contextualSpacing w:val="0"/>
        <w:rPr>
          <w:sz w:val="24"/>
        </w:rPr>
      </w:pPr>
      <w:r w:rsidRPr="00A1600C">
        <w:rPr>
          <w:sz w:val="24"/>
        </w:rPr>
        <w:t>Among attitudes condoning violence against women, the highest level of agreement was with the idea that women use claims of violence to gain tactical advantage in their relationships with men.</w:t>
      </w:r>
    </w:p>
    <w:p w14:paraId="00DC7BDB" w14:textId="77777777" w:rsidR="00A23549" w:rsidRPr="00A1600C" w:rsidRDefault="00A23549" w:rsidP="00385CA7">
      <w:pPr>
        <w:pStyle w:val="ListParagraph"/>
        <w:numPr>
          <w:ilvl w:val="0"/>
          <w:numId w:val="21"/>
        </w:numPr>
        <w:tabs>
          <w:tab w:val="clear" w:pos="567"/>
          <w:tab w:val="clear" w:pos="1134"/>
          <w:tab w:val="clear" w:pos="1701"/>
        </w:tabs>
        <w:spacing w:before="120" w:after="120" w:line="240" w:lineRule="auto"/>
        <w:ind w:left="714" w:hanging="357"/>
        <w:contextualSpacing w:val="0"/>
        <w:rPr>
          <w:sz w:val="24"/>
        </w:rPr>
      </w:pPr>
      <w:r w:rsidRPr="00A1600C">
        <w:rPr>
          <w:sz w:val="24"/>
        </w:rPr>
        <w:lastRenderedPageBreak/>
        <w:t>One in five Australians would not be bothered if a male friend told a sexist joke about women.</w:t>
      </w:r>
    </w:p>
    <w:p w14:paraId="258832FD" w14:textId="77777777" w:rsidR="00A23549" w:rsidRPr="00A1600C" w:rsidRDefault="001522E6" w:rsidP="00385CA7">
      <w:pPr>
        <w:spacing w:line="240" w:lineRule="auto"/>
        <w:rPr>
          <w:sz w:val="24"/>
        </w:rPr>
      </w:pPr>
      <w:r w:rsidRPr="00A1600C">
        <w:rPr>
          <w:sz w:val="24"/>
        </w:rPr>
        <w:t>Tasmanian data</w:t>
      </w:r>
    </w:p>
    <w:p w14:paraId="7518D0C0" w14:textId="77777777" w:rsidR="00A23549" w:rsidRPr="00A1600C" w:rsidRDefault="00A23549" w:rsidP="00385CA7">
      <w:pPr>
        <w:pStyle w:val="ListParagraph"/>
        <w:numPr>
          <w:ilvl w:val="0"/>
          <w:numId w:val="21"/>
        </w:numPr>
        <w:tabs>
          <w:tab w:val="clear" w:pos="567"/>
          <w:tab w:val="clear" w:pos="1134"/>
          <w:tab w:val="clear" w:pos="1701"/>
        </w:tabs>
        <w:spacing w:before="120" w:after="120" w:line="240" w:lineRule="auto"/>
        <w:ind w:left="714" w:hanging="357"/>
        <w:contextualSpacing w:val="0"/>
        <w:rPr>
          <w:sz w:val="24"/>
        </w:rPr>
      </w:pPr>
      <w:r w:rsidRPr="00A1600C">
        <w:rPr>
          <w:sz w:val="24"/>
        </w:rPr>
        <w:t xml:space="preserve">Tasmania demonstrated an improvement in the measure of attitudes towards violence against women from 2013, and on the measure of understanding of violence against women from 2009 (though no significant change from 2013). </w:t>
      </w:r>
    </w:p>
    <w:p w14:paraId="540D4DF9" w14:textId="77777777" w:rsidR="00A23549" w:rsidRPr="00A1600C" w:rsidRDefault="00A23549" w:rsidP="00385CA7">
      <w:pPr>
        <w:pStyle w:val="ListParagraph"/>
        <w:numPr>
          <w:ilvl w:val="0"/>
          <w:numId w:val="21"/>
        </w:numPr>
        <w:tabs>
          <w:tab w:val="clear" w:pos="567"/>
          <w:tab w:val="clear" w:pos="1134"/>
          <w:tab w:val="clear" w:pos="1701"/>
        </w:tabs>
        <w:spacing w:before="120" w:after="120" w:line="240" w:lineRule="auto"/>
        <w:ind w:left="714" w:hanging="357"/>
        <w:contextualSpacing w:val="0"/>
        <w:rPr>
          <w:sz w:val="24"/>
        </w:rPr>
      </w:pPr>
      <w:r w:rsidRPr="00A1600C">
        <w:rPr>
          <w:sz w:val="24"/>
        </w:rPr>
        <w:t>There has been no significant change in attitudes towards gender equality since 2009.</w:t>
      </w:r>
    </w:p>
    <w:p w14:paraId="1D752133" w14:textId="77777777" w:rsidR="00A23549" w:rsidRPr="00A1600C" w:rsidRDefault="00A23549" w:rsidP="00385CA7">
      <w:pPr>
        <w:pStyle w:val="ListParagraph"/>
        <w:numPr>
          <w:ilvl w:val="0"/>
          <w:numId w:val="21"/>
        </w:numPr>
        <w:tabs>
          <w:tab w:val="clear" w:pos="567"/>
          <w:tab w:val="clear" w:pos="1134"/>
          <w:tab w:val="clear" w:pos="1701"/>
        </w:tabs>
        <w:spacing w:before="120" w:after="120" w:line="240" w:lineRule="auto"/>
        <w:ind w:left="714" w:hanging="357"/>
        <w:contextualSpacing w:val="0"/>
        <w:rPr>
          <w:sz w:val="24"/>
        </w:rPr>
      </w:pPr>
      <w:r w:rsidRPr="00A1600C">
        <w:rPr>
          <w:sz w:val="24"/>
        </w:rPr>
        <w:t>Tasmanians are less likely to agree ‘it is a serious problem when a man tries to control his partner by refusing her access to their money’ (69 per cent compared with 81 per cent in the rest of Australia).</w:t>
      </w:r>
    </w:p>
    <w:p w14:paraId="31876FE7" w14:textId="06008C52" w:rsidR="00A23549" w:rsidRPr="00A1600C" w:rsidRDefault="00A23549" w:rsidP="00385CA7">
      <w:pPr>
        <w:pStyle w:val="ListParagraph"/>
        <w:numPr>
          <w:ilvl w:val="0"/>
          <w:numId w:val="21"/>
        </w:numPr>
        <w:tabs>
          <w:tab w:val="clear" w:pos="567"/>
          <w:tab w:val="clear" w:pos="1134"/>
          <w:tab w:val="clear" w:pos="1701"/>
        </w:tabs>
        <w:spacing w:before="120" w:after="120" w:line="240" w:lineRule="auto"/>
        <w:ind w:left="714" w:hanging="357"/>
        <w:contextualSpacing w:val="0"/>
        <w:rPr>
          <w:sz w:val="24"/>
        </w:rPr>
      </w:pPr>
      <w:r w:rsidRPr="00A1600C">
        <w:rPr>
          <w:sz w:val="24"/>
        </w:rPr>
        <w:t>Tasmanians are less likely to disagree that ‘if a woman is drunk and starts having sex with a man, but then falls asleep, it is understandable if he continues having sex with her anyway’ (74 per cent compared with 82 per cent</w:t>
      </w:r>
      <w:r w:rsidR="00E55F75">
        <w:rPr>
          <w:sz w:val="24"/>
        </w:rPr>
        <w:t xml:space="preserve"> nationally</w:t>
      </w:r>
      <w:r w:rsidRPr="00A1600C">
        <w:rPr>
          <w:sz w:val="24"/>
        </w:rPr>
        <w:t>).</w:t>
      </w:r>
    </w:p>
    <w:p w14:paraId="33DCCA9C" w14:textId="77777777" w:rsidR="00A23549" w:rsidRPr="00A1600C" w:rsidRDefault="00A23549" w:rsidP="00385CA7">
      <w:pPr>
        <w:pStyle w:val="Heading3"/>
        <w:rPr>
          <w:sz w:val="28"/>
        </w:rPr>
      </w:pPr>
      <w:bookmarkStart w:id="38" w:name="_Toc6307675"/>
      <w:r w:rsidRPr="00A1600C">
        <w:rPr>
          <w:sz w:val="28"/>
        </w:rPr>
        <w:t>FAMILY, DOMESTIC AND SEXUAL VIOLENCE IN AUSTRALIA 2018</w:t>
      </w:r>
      <w:r w:rsidR="00490ED8" w:rsidRPr="00A1600C">
        <w:rPr>
          <w:sz w:val="28"/>
        </w:rPr>
        <w:t xml:space="preserve"> </w:t>
      </w:r>
      <w:r w:rsidRPr="00A1600C">
        <w:rPr>
          <w:sz w:val="28"/>
          <w:vertAlign w:val="superscript"/>
        </w:rPr>
        <w:footnoteReference w:id="3"/>
      </w:r>
      <w:bookmarkEnd w:id="38"/>
    </w:p>
    <w:p w14:paraId="38558668" w14:textId="77777777" w:rsidR="00A23549" w:rsidRPr="00A1600C" w:rsidRDefault="00A23549" w:rsidP="00385CA7">
      <w:pPr>
        <w:pStyle w:val="ListParagraph"/>
        <w:numPr>
          <w:ilvl w:val="0"/>
          <w:numId w:val="21"/>
        </w:numPr>
        <w:tabs>
          <w:tab w:val="clear" w:pos="567"/>
          <w:tab w:val="clear" w:pos="1134"/>
          <w:tab w:val="clear" w:pos="1701"/>
        </w:tabs>
        <w:spacing w:before="120" w:after="120" w:line="240" w:lineRule="auto"/>
        <w:ind w:left="714" w:hanging="357"/>
        <w:contextualSpacing w:val="0"/>
        <w:rPr>
          <w:sz w:val="24"/>
        </w:rPr>
      </w:pPr>
      <w:r w:rsidRPr="00A1600C">
        <w:rPr>
          <w:sz w:val="24"/>
        </w:rPr>
        <w:t>One in six women have experienced physical and/or sexual violence by a co</w:t>
      </w:r>
      <w:r w:rsidR="00490ED8" w:rsidRPr="00A1600C">
        <w:rPr>
          <w:sz w:val="24"/>
        </w:rPr>
        <w:t>-</w:t>
      </w:r>
      <w:r w:rsidRPr="00A1600C">
        <w:rPr>
          <w:sz w:val="24"/>
        </w:rPr>
        <w:t>habiting partner since age 15 (one in 16 for men).</w:t>
      </w:r>
    </w:p>
    <w:p w14:paraId="4412256A" w14:textId="77777777" w:rsidR="00A23549" w:rsidRPr="00A1600C" w:rsidRDefault="00A23549" w:rsidP="00385CA7">
      <w:pPr>
        <w:pStyle w:val="ListParagraph"/>
        <w:numPr>
          <w:ilvl w:val="0"/>
          <w:numId w:val="21"/>
        </w:numPr>
        <w:tabs>
          <w:tab w:val="clear" w:pos="567"/>
          <w:tab w:val="clear" w:pos="1134"/>
          <w:tab w:val="clear" w:pos="1701"/>
        </w:tabs>
        <w:spacing w:before="120" w:after="120" w:line="240" w:lineRule="auto"/>
        <w:ind w:left="714" w:hanging="357"/>
        <w:contextualSpacing w:val="0"/>
        <w:rPr>
          <w:sz w:val="24"/>
        </w:rPr>
      </w:pPr>
      <w:r w:rsidRPr="00A1600C">
        <w:rPr>
          <w:sz w:val="24"/>
        </w:rPr>
        <w:t>On average, one woman a week is killed by a current or former partner.</w:t>
      </w:r>
    </w:p>
    <w:p w14:paraId="073220FD" w14:textId="74BEB579" w:rsidR="00A23549" w:rsidRPr="00A1600C" w:rsidRDefault="00A23549" w:rsidP="00385CA7">
      <w:pPr>
        <w:pStyle w:val="ListParagraph"/>
        <w:numPr>
          <w:ilvl w:val="0"/>
          <w:numId w:val="21"/>
        </w:numPr>
        <w:tabs>
          <w:tab w:val="clear" w:pos="567"/>
          <w:tab w:val="clear" w:pos="1134"/>
          <w:tab w:val="clear" w:pos="1701"/>
        </w:tabs>
        <w:spacing w:before="120" w:after="120" w:line="240" w:lineRule="auto"/>
        <w:ind w:left="714" w:hanging="357"/>
        <w:contextualSpacing w:val="0"/>
        <w:rPr>
          <w:sz w:val="24"/>
        </w:rPr>
      </w:pPr>
      <w:r w:rsidRPr="00A1600C">
        <w:rPr>
          <w:sz w:val="24"/>
        </w:rPr>
        <w:t>In 2016–17, a</w:t>
      </w:r>
      <w:r w:rsidR="00E55F75">
        <w:rPr>
          <w:sz w:val="24"/>
        </w:rPr>
        <w:t>pproximately</w:t>
      </w:r>
      <w:r w:rsidRPr="00A1600C">
        <w:rPr>
          <w:sz w:val="24"/>
        </w:rPr>
        <w:t xml:space="preserve"> 72,000 women, 34,000 children and 9,000 men seeking homelessness services reported that family and domestic violence caused or contributed to their homelessness.</w:t>
      </w:r>
    </w:p>
    <w:p w14:paraId="29283658" w14:textId="70FF3AAE" w:rsidR="00A23549" w:rsidRPr="00A1600C" w:rsidRDefault="00A23549" w:rsidP="00385CA7">
      <w:pPr>
        <w:pStyle w:val="ListParagraph"/>
        <w:numPr>
          <w:ilvl w:val="0"/>
          <w:numId w:val="21"/>
        </w:numPr>
        <w:tabs>
          <w:tab w:val="clear" w:pos="567"/>
          <w:tab w:val="clear" w:pos="1134"/>
          <w:tab w:val="clear" w:pos="1701"/>
        </w:tabs>
        <w:spacing w:before="120" w:after="120" w:line="240" w:lineRule="auto"/>
        <w:ind w:left="714" w:hanging="357"/>
        <w:contextualSpacing w:val="0"/>
        <w:rPr>
          <w:sz w:val="24"/>
        </w:rPr>
      </w:pPr>
      <w:r w:rsidRPr="00A1600C">
        <w:rPr>
          <w:sz w:val="24"/>
        </w:rPr>
        <w:t>Intimate partner violence causes more illness, disability and deaths than any other risk factor for women aged 25</w:t>
      </w:r>
      <w:r w:rsidR="00E55F75">
        <w:rPr>
          <w:sz w:val="24"/>
        </w:rPr>
        <w:t xml:space="preserve"> – </w:t>
      </w:r>
      <w:r w:rsidRPr="00A1600C">
        <w:rPr>
          <w:sz w:val="24"/>
        </w:rPr>
        <w:t>44</w:t>
      </w:r>
      <w:r w:rsidR="00E55F75">
        <w:rPr>
          <w:sz w:val="24"/>
        </w:rPr>
        <w:t xml:space="preserve"> years</w:t>
      </w:r>
      <w:r w:rsidRPr="00A1600C">
        <w:rPr>
          <w:sz w:val="24"/>
        </w:rPr>
        <w:t>.</w:t>
      </w:r>
    </w:p>
    <w:p w14:paraId="06B99CCC" w14:textId="77777777" w:rsidR="00A23549" w:rsidRPr="00A1600C" w:rsidRDefault="00A23549" w:rsidP="00385CA7">
      <w:pPr>
        <w:pStyle w:val="ListParagraph"/>
        <w:numPr>
          <w:ilvl w:val="0"/>
          <w:numId w:val="21"/>
        </w:numPr>
        <w:tabs>
          <w:tab w:val="clear" w:pos="567"/>
          <w:tab w:val="clear" w:pos="1134"/>
          <w:tab w:val="clear" w:pos="1701"/>
        </w:tabs>
        <w:spacing w:before="120" w:after="120" w:line="240" w:lineRule="auto"/>
        <w:ind w:left="714" w:hanging="357"/>
        <w:contextualSpacing w:val="0"/>
        <w:rPr>
          <w:sz w:val="24"/>
        </w:rPr>
      </w:pPr>
      <w:r w:rsidRPr="00A1600C">
        <w:rPr>
          <w:sz w:val="24"/>
        </w:rPr>
        <w:t>One in five women have been sexually assaulted and/or threatened since age 15.</w:t>
      </w:r>
    </w:p>
    <w:p w14:paraId="19C0F4E2" w14:textId="77777777" w:rsidR="00A23549" w:rsidRPr="00A1600C" w:rsidRDefault="00A23549" w:rsidP="00385CA7">
      <w:pPr>
        <w:pStyle w:val="ListParagraph"/>
        <w:numPr>
          <w:ilvl w:val="0"/>
          <w:numId w:val="21"/>
        </w:numPr>
        <w:tabs>
          <w:tab w:val="clear" w:pos="567"/>
          <w:tab w:val="clear" w:pos="1134"/>
          <w:tab w:val="clear" w:pos="1701"/>
        </w:tabs>
        <w:spacing w:before="120" w:after="120" w:line="240" w:lineRule="auto"/>
        <w:ind w:left="714" w:hanging="357"/>
        <w:contextualSpacing w:val="0"/>
        <w:rPr>
          <w:sz w:val="24"/>
        </w:rPr>
      </w:pPr>
      <w:r w:rsidRPr="00A1600C">
        <w:rPr>
          <w:sz w:val="24"/>
        </w:rPr>
        <w:t>The six groups most at risk of experiencing some form of violence or abuse: Indigenous women, young women, pregnant women, women with disabilities, women experiencing financial hardship, and people who had witnessed abuse as children.</w:t>
      </w:r>
    </w:p>
    <w:p w14:paraId="1A7F537A" w14:textId="77777777" w:rsidR="00A23549" w:rsidRPr="00A1600C" w:rsidRDefault="00A23549" w:rsidP="00385CA7">
      <w:pPr>
        <w:pStyle w:val="ListParagraph"/>
        <w:numPr>
          <w:ilvl w:val="0"/>
          <w:numId w:val="21"/>
        </w:numPr>
        <w:tabs>
          <w:tab w:val="clear" w:pos="567"/>
          <w:tab w:val="clear" w:pos="1134"/>
          <w:tab w:val="clear" w:pos="1701"/>
        </w:tabs>
        <w:spacing w:before="120" w:after="120" w:line="240" w:lineRule="auto"/>
        <w:ind w:left="714" w:hanging="357"/>
        <w:contextualSpacing w:val="0"/>
        <w:rPr>
          <w:sz w:val="24"/>
        </w:rPr>
      </w:pPr>
      <w:r w:rsidRPr="00A1600C">
        <w:rPr>
          <w:sz w:val="24"/>
        </w:rPr>
        <w:t>In 2015–16, the financial cost of violence against women and their children was estimated at $21.7 billion.</w:t>
      </w:r>
    </w:p>
    <w:p w14:paraId="21B22CD7" w14:textId="77777777" w:rsidR="00A23549" w:rsidRDefault="00A23549" w:rsidP="00385CA7">
      <w:pPr>
        <w:spacing w:line="240" w:lineRule="auto"/>
        <w:rPr>
          <w:rStyle w:val="FootnoteTextChar"/>
          <w:rFonts w:asciiTheme="majorHAnsi" w:hAnsiTheme="majorHAnsi"/>
          <w:sz w:val="24"/>
          <w:szCs w:val="24"/>
        </w:rPr>
      </w:pPr>
    </w:p>
    <w:p w14:paraId="4B6EEC74" w14:textId="77777777" w:rsidR="00490ED8" w:rsidRDefault="00490ED8" w:rsidP="00385CA7">
      <w:pPr>
        <w:spacing w:after="0" w:line="240" w:lineRule="auto"/>
        <w:rPr>
          <w:rFonts w:asciiTheme="majorHAnsi" w:eastAsiaTheme="majorEastAsia" w:hAnsiTheme="majorHAnsi" w:cs="Times New Roman (Headings CS)"/>
          <w:b/>
          <w:color w:val="1E499C" w:themeColor="text2"/>
          <w:sz w:val="48"/>
          <w:szCs w:val="32"/>
        </w:rPr>
      </w:pPr>
      <w:r>
        <w:br w:type="page"/>
      </w:r>
    </w:p>
    <w:p w14:paraId="7971E864" w14:textId="77777777" w:rsidR="008E3069" w:rsidRPr="00497DE4" w:rsidRDefault="008E3069" w:rsidP="00385CA7">
      <w:pPr>
        <w:pStyle w:val="Heading2"/>
        <w:contextualSpacing w:val="0"/>
      </w:pPr>
      <w:bookmarkStart w:id="39" w:name="_Toc6307676"/>
      <w:r>
        <w:lastRenderedPageBreak/>
        <w:t>Acknowledgement</w:t>
      </w:r>
      <w:r w:rsidR="00C2309F">
        <w:t>s</w:t>
      </w:r>
      <w:bookmarkEnd w:id="39"/>
    </w:p>
    <w:p w14:paraId="21ED44C2" w14:textId="67640DC4" w:rsidR="00305038" w:rsidRPr="00A1600C" w:rsidRDefault="00305038" w:rsidP="00385CA7">
      <w:pPr>
        <w:spacing w:line="240" w:lineRule="auto"/>
        <w:rPr>
          <w:sz w:val="24"/>
        </w:rPr>
      </w:pPr>
      <w:r w:rsidRPr="00A1600C">
        <w:rPr>
          <w:sz w:val="24"/>
        </w:rPr>
        <w:t xml:space="preserve">The Family Violence Secretariat in the Department of Communities </w:t>
      </w:r>
      <w:r w:rsidR="00E55F75">
        <w:rPr>
          <w:sz w:val="24"/>
        </w:rPr>
        <w:t xml:space="preserve">Tasmania </w:t>
      </w:r>
      <w:r w:rsidRPr="00A1600C">
        <w:rPr>
          <w:sz w:val="24"/>
        </w:rPr>
        <w:t>would like to thank all those who contributed to the Family Violence Service System Review.</w:t>
      </w:r>
    </w:p>
    <w:p w14:paraId="267386D8" w14:textId="77777777" w:rsidR="00305038" w:rsidRPr="00A1600C" w:rsidRDefault="00305038" w:rsidP="00385CA7">
      <w:pPr>
        <w:spacing w:line="240" w:lineRule="auto"/>
        <w:rPr>
          <w:sz w:val="24"/>
        </w:rPr>
      </w:pPr>
      <w:r w:rsidRPr="00A1600C">
        <w:rPr>
          <w:sz w:val="24"/>
        </w:rPr>
        <w:t>In particular, we acknowledge the contribution of:</w:t>
      </w:r>
    </w:p>
    <w:p w14:paraId="3908C112" w14:textId="77777777" w:rsidR="00F27A99" w:rsidRPr="00A1600C" w:rsidRDefault="00F27A99" w:rsidP="00385CA7">
      <w:pPr>
        <w:pStyle w:val="ListParagraph"/>
        <w:numPr>
          <w:ilvl w:val="0"/>
          <w:numId w:val="21"/>
        </w:numPr>
        <w:tabs>
          <w:tab w:val="clear" w:pos="567"/>
          <w:tab w:val="clear" w:pos="1134"/>
          <w:tab w:val="clear" w:pos="1701"/>
        </w:tabs>
        <w:spacing w:before="120" w:after="120" w:line="240" w:lineRule="auto"/>
        <w:ind w:left="714" w:hanging="357"/>
        <w:contextualSpacing w:val="0"/>
        <w:rPr>
          <w:sz w:val="24"/>
        </w:rPr>
      </w:pPr>
      <w:r w:rsidRPr="00A1600C">
        <w:rPr>
          <w:sz w:val="24"/>
        </w:rPr>
        <w:t>Victim-survivors who took the time to respond to the Hearing Lived Experience Survey.</w:t>
      </w:r>
    </w:p>
    <w:p w14:paraId="1FE396A6" w14:textId="77777777" w:rsidR="00F27A99" w:rsidRPr="00A1600C" w:rsidRDefault="00F27A99" w:rsidP="00385CA7">
      <w:pPr>
        <w:pStyle w:val="ListParagraph"/>
        <w:numPr>
          <w:ilvl w:val="0"/>
          <w:numId w:val="21"/>
        </w:numPr>
        <w:tabs>
          <w:tab w:val="clear" w:pos="567"/>
          <w:tab w:val="clear" w:pos="1134"/>
          <w:tab w:val="clear" w:pos="1701"/>
        </w:tabs>
        <w:spacing w:before="120" w:after="120" w:line="240" w:lineRule="auto"/>
        <w:ind w:left="714" w:hanging="357"/>
        <w:contextualSpacing w:val="0"/>
        <w:rPr>
          <w:sz w:val="24"/>
        </w:rPr>
      </w:pPr>
      <w:r w:rsidRPr="00A1600C">
        <w:rPr>
          <w:sz w:val="24"/>
        </w:rPr>
        <w:t xml:space="preserve">Service providers, agency representatives and women with lived experience who participated in a workshop to develop and review the Hearing Lived Experience Survey; </w:t>
      </w:r>
    </w:p>
    <w:p w14:paraId="7917203D" w14:textId="77777777" w:rsidR="00305038" w:rsidRPr="00A1600C" w:rsidRDefault="00305038" w:rsidP="00385CA7">
      <w:pPr>
        <w:pStyle w:val="ListParagraph"/>
        <w:numPr>
          <w:ilvl w:val="0"/>
          <w:numId w:val="21"/>
        </w:numPr>
        <w:tabs>
          <w:tab w:val="clear" w:pos="567"/>
          <w:tab w:val="clear" w:pos="1134"/>
          <w:tab w:val="clear" w:pos="1701"/>
        </w:tabs>
        <w:spacing w:before="120" w:after="120" w:line="240" w:lineRule="auto"/>
        <w:ind w:left="714" w:hanging="357"/>
        <w:contextualSpacing w:val="0"/>
        <w:rPr>
          <w:sz w:val="24"/>
        </w:rPr>
      </w:pPr>
      <w:r w:rsidRPr="00A1600C">
        <w:rPr>
          <w:sz w:val="24"/>
        </w:rPr>
        <w:t>Tasmanian Government funded family violence specialist and other mainstream services consulted as part of the Review;</w:t>
      </w:r>
    </w:p>
    <w:p w14:paraId="073CBE5F" w14:textId="77777777" w:rsidR="00305038" w:rsidRPr="00A1600C" w:rsidRDefault="00305038" w:rsidP="00385CA7">
      <w:pPr>
        <w:pStyle w:val="ListParagraph"/>
        <w:numPr>
          <w:ilvl w:val="0"/>
          <w:numId w:val="21"/>
        </w:numPr>
        <w:tabs>
          <w:tab w:val="clear" w:pos="567"/>
          <w:tab w:val="clear" w:pos="1134"/>
          <w:tab w:val="clear" w:pos="1701"/>
        </w:tabs>
        <w:spacing w:before="120" w:after="120" w:line="240" w:lineRule="auto"/>
        <w:ind w:left="714" w:hanging="357"/>
        <w:contextualSpacing w:val="0"/>
        <w:rPr>
          <w:sz w:val="24"/>
        </w:rPr>
      </w:pPr>
      <w:r w:rsidRPr="00A1600C">
        <w:rPr>
          <w:sz w:val="24"/>
        </w:rPr>
        <w:t>Family Violence Cross Agency Working Group representatives and other departmental staff involved in preparation of reporting material;</w:t>
      </w:r>
    </w:p>
    <w:p w14:paraId="405FFFE1" w14:textId="77777777" w:rsidR="00305038" w:rsidRPr="00A1600C" w:rsidRDefault="00305038" w:rsidP="00385CA7">
      <w:pPr>
        <w:pStyle w:val="ListParagraph"/>
        <w:numPr>
          <w:ilvl w:val="0"/>
          <w:numId w:val="21"/>
        </w:numPr>
        <w:tabs>
          <w:tab w:val="clear" w:pos="567"/>
          <w:tab w:val="clear" w:pos="1134"/>
          <w:tab w:val="clear" w:pos="1701"/>
        </w:tabs>
        <w:spacing w:before="120" w:after="120" w:line="240" w:lineRule="auto"/>
        <w:ind w:left="714" w:hanging="357"/>
        <w:contextualSpacing w:val="0"/>
        <w:rPr>
          <w:sz w:val="24"/>
        </w:rPr>
      </w:pPr>
      <w:r w:rsidRPr="00A1600C">
        <w:rPr>
          <w:sz w:val="24"/>
        </w:rPr>
        <w:t>Leadership and Change Consultants;</w:t>
      </w:r>
    </w:p>
    <w:p w14:paraId="3DE82B83" w14:textId="77777777" w:rsidR="00323E3C" w:rsidRPr="00A1600C" w:rsidRDefault="00EC49C2" w:rsidP="00385CA7">
      <w:pPr>
        <w:pStyle w:val="ListParagraph"/>
        <w:numPr>
          <w:ilvl w:val="0"/>
          <w:numId w:val="21"/>
        </w:numPr>
        <w:tabs>
          <w:tab w:val="clear" w:pos="567"/>
          <w:tab w:val="clear" w:pos="1134"/>
          <w:tab w:val="clear" w:pos="1701"/>
        </w:tabs>
        <w:spacing w:before="120" w:after="120" w:line="240" w:lineRule="auto"/>
        <w:ind w:left="714" w:hanging="357"/>
        <w:contextualSpacing w:val="0"/>
        <w:rPr>
          <w:sz w:val="24"/>
        </w:rPr>
      </w:pPr>
      <w:r w:rsidRPr="00A1600C">
        <w:rPr>
          <w:sz w:val="24"/>
        </w:rPr>
        <w:t xml:space="preserve">Tasmanian </w:t>
      </w:r>
      <w:r w:rsidR="00305038" w:rsidRPr="00A1600C">
        <w:rPr>
          <w:sz w:val="24"/>
        </w:rPr>
        <w:t>Government and non-government service providers who attended the community roundtable consultations;</w:t>
      </w:r>
      <w:bookmarkEnd w:id="11"/>
      <w:r w:rsidRPr="00A1600C">
        <w:rPr>
          <w:sz w:val="24"/>
        </w:rPr>
        <w:t xml:space="preserve"> and </w:t>
      </w:r>
    </w:p>
    <w:p w14:paraId="0EDA1317" w14:textId="77777777" w:rsidR="00EC49C2" w:rsidRPr="00EC49C2" w:rsidRDefault="00EC49C2" w:rsidP="00385CA7">
      <w:pPr>
        <w:pStyle w:val="ListParagraph"/>
        <w:numPr>
          <w:ilvl w:val="0"/>
          <w:numId w:val="21"/>
        </w:numPr>
        <w:tabs>
          <w:tab w:val="clear" w:pos="567"/>
          <w:tab w:val="clear" w:pos="1134"/>
          <w:tab w:val="clear" w:pos="1701"/>
        </w:tabs>
        <w:spacing w:before="120" w:after="120" w:line="240" w:lineRule="auto"/>
        <w:ind w:left="714" w:hanging="357"/>
        <w:contextualSpacing w:val="0"/>
        <w:sectPr w:rsidR="00EC49C2" w:rsidRPr="00EC49C2" w:rsidSect="00882FD1">
          <w:headerReference w:type="first" r:id="rId14"/>
          <w:pgSz w:w="11900" w:h="16840"/>
          <w:pgMar w:top="1134" w:right="1134" w:bottom="1701" w:left="1134" w:header="709" w:footer="424" w:gutter="0"/>
          <w:cols w:space="708"/>
          <w:docGrid w:linePitch="360"/>
        </w:sectPr>
      </w:pPr>
      <w:r w:rsidRPr="00A1600C">
        <w:rPr>
          <w:sz w:val="24"/>
        </w:rPr>
        <w:t>Australian Government and state and territory government</w:t>
      </w:r>
      <w:r w:rsidR="00EF142F" w:rsidRPr="00A1600C">
        <w:rPr>
          <w:sz w:val="24"/>
        </w:rPr>
        <w:t xml:space="preserve"> officers</w:t>
      </w:r>
      <w:r w:rsidRPr="00A1600C">
        <w:rPr>
          <w:sz w:val="24"/>
        </w:rPr>
        <w:t xml:space="preserve"> who </w:t>
      </w:r>
      <w:r w:rsidR="00EF142F" w:rsidRPr="00A1600C">
        <w:rPr>
          <w:sz w:val="24"/>
        </w:rPr>
        <w:t xml:space="preserve">facilitated </w:t>
      </w:r>
      <w:r w:rsidR="00430659" w:rsidRPr="00A1600C">
        <w:rPr>
          <w:sz w:val="24"/>
        </w:rPr>
        <w:t>meetings and consultation</w:t>
      </w:r>
      <w:r w:rsidRPr="00A1600C">
        <w:rPr>
          <w:sz w:val="24"/>
        </w:rPr>
        <w:t xml:space="preserve"> </w:t>
      </w:r>
      <w:r w:rsidR="00EF142F" w:rsidRPr="00A1600C">
        <w:rPr>
          <w:sz w:val="24"/>
        </w:rPr>
        <w:t xml:space="preserve">undertaken </w:t>
      </w:r>
      <w:r w:rsidRPr="00A1600C">
        <w:rPr>
          <w:sz w:val="24"/>
        </w:rPr>
        <w:t>to inform the Review.</w:t>
      </w:r>
    </w:p>
    <w:p w14:paraId="3288FBE1" w14:textId="7D5A81C9" w:rsidR="00323E3C" w:rsidRPr="00FD1B81" w:rsidRDefault="008A7A4E" w:rsidP="00FD1B81">
      <w:pPr>
        <w:spacing w:before="11640" w:after="240"/>
        <w:ind w:left="567"/>
        <w:rPr>
          <w:rStyle w:val="Hyperlink"/>
          <w:rFonts w:asciiTheme="majorHAnsi" w:hAnsiTheme="majorHAnsi"/>
          <w:color w:val="auto"/>
          <w:sz w:val="24"/>
          <w:u w:val="none"/>
        </w:rPr>
      </w:pPr>
      <w:r>
        <w:rPr>
          <w:rFonts w:asciiTheme="majorHAnsi" w:hAnsiTheme="majorHAnsi"/>
          <w:noProof/>
          <w:sz w:val="24"/>
          <w:lang w:eastAsia="en-AU"/>
        </w:rPr>
        <w:lastRenderedPageBreak/>
        <w:drawing>
          <wp:inline distT="0" distB="0" distL="0" distR="0" wp14:anchorId="4C33B257" wp14:editId="764D9802">
            <wp:extent cx="990000" cy="914432"/>
            <wp:effectExtent l="0" t="0" r="635" b="0"/>
            <wp:docPr id="10" name="Picture 10" title="Tasmanian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asGov_CMYK_vert.png"/>
                    <pic:cNvPicPr/>
                  </pic:nvPicPr>
                  <pic:blipFill>
                    <a:blip r:embed="rId15">
                      <a:extLst>
                        <a:ext uri="{28A0092B-C50C-407E-A947-70E740481C1C}">
                          <a14:useLocalDpi xmlns:a14="http://schemas.microsoft.com/office/drawing/2010/main" val="0"/>
                        </a:ext>
                      </a:extLst>
                    </a:blip>
                    <a:stretch>
                      <a:fillRect/>
                    </a:stretch>
                  </pic:blipFill>
                  <pic:spPr>
                    <a:xfrm>
                      <a:off x="0" y="0"/>
                      <a:ext cx="990000" cy="914432"/>
                    </a:xfrm>
                    <a:prstGeom prst="rect">
                      <a:avLst/>
                    </a:prstGeom>
                  </pic:spPr>
                </pic:pic>
              </a:graphicData>
            </a:graphic>
          </wp:inline>
        </w:drawing>
      </w:r>
    </w:p>
    <w:sectPr w:rsidR="00323E3C" w:rsidRPr="00FD1B81" w:rsidSect="00323E3C">
      <w:headerReference w:type="even" r:id="rId16"/>
      <w:headerReference w:type="default" r:id="rId17"/>
      <w:footerReference w:type="even" r:id="rId18"/>
      <w:footerReference w:type="default" r:id="rId19"/>
      <w:headerReference w:type="first" r:id="rId20"/>
      <w:type w:val="evenPage"/>
      <w:pgSz w:w="11900" w:h="16840"/>
      <w:pgMar w:top="1134" w:right="1134" w:bottom="567" w:left="1134" w:header="709" w:footer="8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24153" w14:textId="77777777" w:rsidR="003B3A32" w:rsidRDefault="003B3A32" w:rsidP="004A3F1D">
      <w:pPr>
        <w:spacing w:after="0" w:line="240" w:lineRule="auto"/>
      </w:pPr>
      <w:r>
        <w:separator/>
      </w:r>
    </w:p>
  </w:endnote>
  <w:endnote w:type="continuationSeparator" w:id="0">
    <w:p w14:paraId="7E26F8BC" w14:textId="77777777" w:rsidR="003B3A32" w:rsidRDefault="003B3A32" w:rsidP="004A3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Body CS)">
    <w:altName w:val="Arial"/>
    <w:charset w:val="00"/>
    <w:family w:val="roman"/>
    <w:pitch w:val="default"/>
  </w:font>
  <w:font w:name="Gill Sans Nova Light">
    <w:altName w:val="Gill Sans Nova Light"/>
    <w:charset w:val="00"/>
    <w:family w:val="swiss"/>
    <w:pitch w:val="variable"/>
    <w:sig w:usb0="8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Arial"/>
    <w:charset w:val="00"/>
    <w:family w:val="roman"/>
    <w:pitch w:val="default"/>
  </w:font>
  <w:font w:name="GillSansMTPro-Medium">
    <w:altName w:val="Calibri"/>
    <w:charset w:val="4D"/>
    <w:family w:val="auto"/>
    <w:pitch w:val="default"/>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35092161"/>
      <w:docPartObj>
        <w:docPartGallery w:val="Page Numbers (Bottom of Page)"/>
        <w:docPartUnique/>
      </w:docPartObj>
    </w:sdtPr>
    <w:sdtEndPr>
      <w:rPr>
        <w:rStyle w:val="PageNumber"/>
      </w:rPr>
    </w:sdtEndPr>
    <w:sdtContent>
      <w:p w14:paraId="0068F349" w14:textId="5D644E44" w:rsidR="001B066E" w:rsidRDefault="001B066E" w:rsidP="006F0DA0">
        <w:pPr>
          <w:pStyle w:val="Footer"/>
          <w:framePr w:wrap="none" w:vAnchor="text" w:hAnchor="page" w:x="1481" w:y="-74"/>
          <w:rPr>
            <w:rStyle w:val="PageNumber"/>
          </w:rPr>
        </w:pPr>
        <w:r>
          <w:rPr>
            <w:rStyle w:val="PageNumber"/>
          </w:rPr>
          <w:fldChar w:fldCharType="begin"/>
        </w:r>
        <w:r>
          <w:rPr>
            <w:rStyle w:val="PageNumber"/>
          </w:rPr>
          <w:instrText xml:space="preserve"> PAGE </w:instrText>
        </w:r>
        <w:r>
          <w:rPr>
            <w:rStyle w:val="PageNumber"/>
          </w:rPr>
          <w:fldChar w:fldCharType="separate"/>
        </w:r>
        <w:r w:rsidR="00E07EE9">
          <w:rPr>
            <w:rStyle w:val="PageNumber"/>
            <w:noProof/>
          </w:rPr>
          <w:t>2</w:t>
        </w:r>
        <w:r>
          <w:rPr>
            <w:rStyle w:val="PageNumber"/>
          </w:rPr>
          <w:fldChar w:fldCharType="end"/>
        </w:r>
      </w:p>
    </w:sdtContent>
  </w:sdt>
  <w:p w14:paraId="5549ED78" w14:textId="77777777" w:rsidR="001B066E" w:rsidRPr="006F0DA0" w:rsidRDefault="001B066E" w:rsidP="00882FD1">
    <w:pPr>
      <w:pStyle w:val="Footer"/>
      <w:spacing w:after="360"/>
      <w:ind w:right="1138" w:firstLine="1134"/>
      <w:jc w:val="left"/>
    </w:pPr>
    <w:r>
      <w:rPr>
        <w:b/>
      </w:rPr>
      <w:t>Family Violence Service System Revie</w:t>
    </w:r>
    <w:r>
      <w:rPr>
        <w:noProof/>
        <w:lang w:eastAsia="en-AU"/>
      </w:rPr>
      <w:drawing>
        <wp:anchor distT="0" distB="0" distL="114300" distR="114300" simplePos="0" relativeHeight="251681792" behindDoc="1" locked="1" layoutInCell="1" allowOverlap="1" wp14:anchorId="34021CD0" wp14:editId="7E74FAAC">
          <wp:simplePos x="0" y="0"/>
          <wp:positionH relativeFrom="page">
            <wp:align>left</wp:align>
          </wp:positionH>
          <wp:positionV relativeFrom="page">
            <wp:align>bottom</wp:align>
          </wp:positionV>
          <wp:extent cx="1371600" cy="873760"/>
          <wp:effectExtent l="0" t="0" r="0" b="2540"/>
          <wp:wrapNone/>
          <wp:docPr id="3" name="Picture 3" title="logo for family viol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oter-left.png"/>
                  <pic:cNvPicPr/>
                </pic:nvPicPr>
                <pic:blipFill>
                  <a:blip r:embed="rId1">
                    <a:extLst>
                      <a:ext uri="{28A0092B-C50C-407E-A947-70E740481C1C}">
                        <a14:useLocalDpi xmlns:a14="http://schemas.microsoft.com/office/drawing/2010/main" val="0"/>
                      </a:ext>
                    </a:extLst>
                  </a:blip>
                  <a:stretch>
                    <a:fillRect/>
                  </a:stretch>
                </pic:blipFill>
                <pic:spPr>
                  <a:xfrm>
                    <a:off x="0" y="0"/>
                    <a:ext cx="1371627" cy="873905"/>
                  </a:xfrm>
                  <a:prstGeom prst="rect">
                    <a:avLst/>
                  </a:prstGeom>
                </pic:spPr>
              </pic:pic>
            </a:graphicData>
          </a:graphic>
          <wp14:sizeRelV relativeFrom="margin">
            <wp14:pctHeight>0</wp14:pctHeight>
          </wp14:sizeRelV>
        </wp:anchor>
      </w:drawing>
    </w:r>
    <w:r>
      <w:rPr>
        <w:b/>
      </w:rPr>
      <w:t>w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57629785"/>
      <w:docPartObj>
        <w:docPartGallery w:val="Page Numbers (Bottom of Page)"/>
        <w:docPartUnique/>
      </w:docPartObj>
    </w:sdtPr>
    <w:sdtEndPr>
      <w:rPr>
        <w:rStyle w:val="PageNumber"/>
      </w:rPr>
    </w:sdtEndPr>
    <w:sdtContent>
      <w:p w14:paraId="65B106DD" w14:textId="43EE64EA" w:rsidR="001B066E" w:rsidRDefault="001B066E" w:rsidP="008E7CBF">
        <w:pPr>
          <w:pStyle w:val="Footer"/>
          <w:framePr w:w="459" w:h="390" w:hRule="exact" w:wrap="none" w:vAnchor="text" w:hAnchor="page" w:x="10213" w:y="-89"/>
          <w:rPr>
            <w:rStyle w:val="PageNumber"/>
          </w:rPr>
        </w:pPr>
        <w:r>
          <w:rPr>
            <w:rStyle w:val="PageNumber"/>
          </w:rPr>
          <w:fldChar w:fldCharType="begin"/>
        </w:r>
        <w:r>
          <w:rPr>
            <w:rStyle w:val="PageNumber"/>
          </w:rPr>
          <w:instrText xml:space="preserve"> PAGE </w:instrText>
        </w:r>
        <w:r>
          <w:rPr>
            <w:rStyle w:val="PageNumber"/>
          </w:rPr>
          <w:fldChar w:fldCharType="separate"/>
        </w:r>
        <w:r w:rsidR="00E07EE9">
          <w:rPr>
            <w:rStyle w:val="PageNumber"/>
            <w:noProof/>
          </w:rPr>
          <w:t>17</w:t>
        </w:r>
        <w:r>
          <w:rPr>
            <w:rStyle w:val="PageNumber"/>
          </w:rPr>
          <w:fldChar w:fldCharType="end"/>
        </w:r>
      </w:p>
    </w:sdtContent>
  </w:sdt>
  <w:p w14:paraId="53614871" w14:textId="77777777" w:rsidR="001B066E" w:rsidRPr="006F0DA0" w:rsidRDefault="001B066E" w:rsidP="00882FD1">
    <w:pPr>
      <w:pStyle w:val="Footer"/>
      <w:spacing w:after="360"/>
      <w:ind w:right="1138" w:firstLine="1134"/>
    </w:pPr>
    <w:r>
      <w:rPr>
        <w:b/>
      </w:rPr>
      <w:t xml:space="preserve">Family Violence Service System </w:t>
    </w:r>
    <w:r>
      <w:rPr>
        <w:noProof/>
        <w:lang w:eastAsia="en-AU"/>
      </w:rPr>
      <w:drawing>
        <wp:anchor distT="0" distB="0" distL="114300" distR="114300" simplePos="0" relativeHeight="251694080" behindDoc="1" locked="1" layoutInCell="1" allowOverlap="1" wp14:anchorId="4A5477CA" wp14:editId="59C63148">
          <wp:simplePos x="0" y="0"/>
          <wp:positionH relativeFrom="page">
            <wp:align>right</wp:align>
          </wp:positionH>
          <wp:positionV relativeFrom="page">
            <wp:align>bottom</wp:align>
          </wp:positionV>
          <wp:extent cx="1371600" cy="892175"/>
          <wp:effectExtent l="0" t="0" r="0" b="3175"/>
          <wp:wrapNone/>
          <wp:docPr id="4" name="Picture 4" title="logo for family viol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oter-left.png"/>
                  <pic:cNvPicPr/>
                </pic:nvPicPr>
                <pic:blipFill>
                  <a:blip r:embed="rId1">
                    <a:extLst>
                      <a:ext uri="{28A0092B-C50C-407E-A947-70E740481C1C}">
                        <a14:useLocalDpi xmlns:a14="http://schemas.microsoft.com/office/drawing/2010/main" val="0"/>
                      </a:ext>
                    </a:extLst>
                  </a:blip>
                  <a:stretch>
                    <a:fillRect/>
                  </a:stretch>
                </pic:blipFill>
                <pic:spPr>
                  <a:xfrm>
                    <a:off x="0" y="0"/>
                    <a:ext cx="1371627" cy="892739"/>
                  </a:xfrm>
                  <a:prstGeom prst="rect">
                    <a:avLst/>
                  </a:prstGeom>
                </pic:spPr>
              </pic:pic>
            </a:graphicData>
          </a:graphic>
          <wp14:sizeRelV relativeFrom="margin">
            <wp14:pctHeight>0</wp14:pctHeight>
          </wp14:sizeRelV>
        </wp:anchor>
      </w:drawing>
    </w:r>
    <w:r>
      <w:rPr>
        <w:b/>
      </w:rPr>
      <w:t>Review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C9DD2" w14:textId="77777777" w:rsidR="001B066E" w:rsidRDefault="001B066E" w:rsidP="00A32C65">
    <w:pPr>
      <w:pStyle w:val="TasGovDepartmentName"/>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D54CD" w14:textId="77777777" w:rsidR="001B066E" w:rsidRPr="006F0DA0" w:rsidRDefault="001B066E" w:rsidP="006F0DA0">
    <w:pPr>
      <w:pStyle w:val="Footer"/>
      <w:ind w:right="1138" w:firstLine="1134"/>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44B04" w14:textId="77777777" w:rsidR="001B066E" w:rsidRDefault="001B066E" w:rsidP="006F0DA0">
    <w:pPr>
      <w:pStyle w:val="Footer"/>
      <w:ind w:right="1134"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AD105" w14:textId="77777777" w:rsidR="003B3A32" w:rsidRDefault="003B3A32" w:rsidP="004A3F1D">
      <w:pPr>
        <w:spacing w:after="0" w:line="240" w:lineRule="auto"/>
      </w:pPr>
      <w:r>
        <w:separator/>
      </w:r>
    </w:p>
  </w:footnote>
  <w:footnote w:type="continuationSeparator" w:id="0">
    <w:p w14:paraId="0903D414" w14:textId="77777777" w:rsidR="003B3A32" w:rsidRDefault="003B3A32" w:rsidP="004A3F1D">
      <w:pPr>
        <w:spacing w:after="0" w:line="240" w:lineRule="auto"/>
      </w:pPr>
      <w:r>
        <w:continuationSeparator/>
      </w:r>
    </w:p>
  </w:footnote>
  <w:footnote w:id="1">
    <w:p w14:paraId="3A95122E" w14:textId="77777777" w:rsidR="001B066E" w:rsidRDefault="001B066E">
      <w:pPr>
        <w:pStyle w:val="FootnoteText"/>
      </w:pPr>
      <w:r>
        <w:rPr>
          <w:rStyle w:val="FootnoteReference"/>
        </w:rPr>
        <w:footnoteRef/>
      </w:r>
      <w:r>
        <w:t xml:space="preserve"> </w:t>
      </w:r>
      <w:r w:rsidRPr="00490ED8">
        <w:t>Australian Bureau of Statistics (ABS) 2017. Personal Safety, Australia, 2016, ABS cat. no. 4906.0. Canberra: ABS.</w:t>
      </w:r>
    </w:p>
  </w:footnote>
  <w:footnote w:id="2">
    <w:p w14:paraId="03E7367F" w14:textId="77777777" w:rsidR="001B066E" w:rsidRDefault="001B066E">
      <w:pPr>
        <w:pStyle w:val="FootnoteText"/>
      </w:pPr>
      <w:r>
        <w:rPr>
          <w:rStyle w:val="FootnoteReference"/>
        </w:rPr>
        <w:footnoteRef/>
      </w:r>
      <w:r>
        <w:t xml:space="preserve"> Webster, K., Diermer, K., Honey, N., Mannix, S., Mickle, J., Morgan, J., Parkes, A., Politoff, V., Powell, A., Stubbs, J., &amp; Ward, A. (2018). </w:t>
      </w:r>
      <w:r w:rsidRPr="0000507A">
        <w:rPr>
          <w:i/>
        </w:rPr>
        <w:t>Australians’ attitudes to violence against women and gender equality: Findings from the 2017 National Community Attitudes Survey (NCAS)</w:t>
      </w:r>
      <w:r>
        <w:rPr>
          <w:i/>
        </w:rPr>
        <w:t xml:space="preserve"> </w:t>
      </w:r>
      <w:r>
        <w:t>(Research report, 03/2018). Sydney, NSW: ANROWS.</w:t>
      </w:r>
    </w:p>
  </w:footnote>
  <w:footnote w:id="3">
    <w:p w14:paraId="58225A10" w14:textId="77777777" w:rsidR="001B066E" w:rsidRDefault="001B066E" w:rsidP="00A23549">
      <w:pPr>
        <w:pStyle w:val="FootnoteText"/>
      </w:pPr>
      <w:r>
        <w:rPr>
          <w:rStyle w:val="FootnoteReference"/>
        </w:rPr>
        <w:footnoteRef/>
      </w:r>
      <w:r>
        <w:t xml:space="preserve"> Australian Institute of Health and Welfare (AIHW) 2018. Family, domestic and sexual violence in Australia 2018.</w:t>
      </w:r>
    </w:p>
    <w:p w14:paraId="38E5ECEF" w14:textId="77777777" w:rsidR="001B066E" w:rsidRDefault="001B066E" w:rsidP="00A23549">
      <w:pPr>
        <w:pStyle w:val="FootnoteText"/>
      </w:pPr>
      <w:r>
        <w:t>Cat. no. FDV 2. Canberra: AIHW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A8DEC" w14:textId="77777777" w:rsidR="001B066E" w:rsidRDefault="001B066E">
    <w:pPr>
      <w:pStyle w:val="Header"/>
    </w:pPr>
    <w:r>
      <w:rPr>
        <w:noProof/>
        <w:lang w:eastAsia="en-AU"/>
      </w:rPr>
      <w:drawing>
        <wp:anchor distT="0" distB="0" distL="114300" distR="114300" simplePos="0" relativeHeight="251669504" behindDoc="1" locked="1" layoutInCell="1" allowOverlap="1" wp14:anchorId="61C82B67" wp14:editId="2808519F">
          <wp:simplePos x="0" y="0"/>
          <wp:positionH relativeFrom="page">
            <wp:align>left</wp:align>
          </wp:positionH>
          <wp:positionV relativeFrom="page">
            <wp:align>bottom</wp:align>
          </wp:positionV>
          <wp:extent cx="7559040" cy="4345940"/>
          <wp:effectExtent l="0" t="0" r="3810" b="0"/>
          <wp:wrapNone/>
          <wp:docPr id="5" name="Picture 5" title="footer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AC CovBaseTri.png"/>
                  <pic:cNvPicPr/>
                </pic:nvPicPr>
                <pic:blipFill>
                  <a:blip r:embed="rId1">
                    <a:extLst>
                      <a:ext uri="{28A0092B-C50C-407E-A947-70E740481C1C}">
                        <a14:useLocalDpi xmlns:a14="http://schemas.microsoft.com/office/drawing/2010/main" val="0"/>
                      </a:ext>
                    </a:extLst>
                  </a:blip>
                  <a:stretch>
                    <a:fillRect/>
                  </a:stretch>
                </pic:blipFill>
                <pic:spPr>
                  <a:xfrm>
                    <a:off x="0" y="0"/>
                    <a:ext cx="7559040" cy="43459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9881D" w14:textId="77777777" w:rsidR="001B066E" w:rsidRDefault="001B06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4BDD4" w14:textId="77777777" w:rsidR="001B066E" w:rsidRDefault="001B066E">
    <w:pPr>
      <w:pStyle w:val="Header"/>
    </w:pPr>
    <w:r>
      <w:rPr>
        <w:noProof/>
        <w:lang w:eastAsia="en-AU"/>
      </w:rPr>
      <w:drawing>
        <wp:anchor distT="0" distB="0" distL="114300" distR="114300" simplePos="0" relativeHeight="251670528" behindDoc="1" locked="1" layoutInCell="1" allowOverlap="1" wp14:anchorId="00DDD87C" wp14:editId="303021C2">
          <wp:simplePos x="0" y="0"/>
          <wp:positionH relativeFrom="page">
            <wp:align>left</wp:align>
          </wp:positionH>
          <wp:positionV relativeFrom="page">
            <wp:align>top</wp:align>
          </wp:positionV>
          <wp:extent cx="7559040" cy="2529840"/>
          <wp:effectExtent l="0" t="0" r="3810" b="0"/>
          <wp:wrapNone/>
          <wp:docPr id="7" name="Picture 7" titl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AC BacCovTop.png"/>
                  <pic:cNvPicPr/>
                </pic:nvPicPr>
                <pic:blipFill>
                  <a:blip r:embed="rId1">
                    <a:extLst>
                      <a:ext uri="{28A0092B-C50C-407E-A947-70E740481C1C}">
                        <a14:useLocalDpi xmlns:a14="http://schemas.microsoft.com/office/drawing/2010/main" val="0"/>
                      </a:ext>
                    </a:extLst>
                  </a:blip>
                  <a:stretch>
                    <a:fillRect/>
                  </a:stretch>
                </pic:blipFill>
                <pic:spPr>
                  <a:xfrm>
                    <a:off x="0" y="0"/>
                    <a:ext cx="7559040" cy="25298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5DAFA" w14:textId="77777777" w:rsidR="001B066E" w:rsidRDefault="001B066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53FA5" w14:textId="77777777" w:rsidR="001B066E" w:rsidRDefault="001B06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45A55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829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0E2E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9C79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5C6C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6AC8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83424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303A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2E0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F471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C15A41A4"/>
    <w:lvl w:ilvl="0">
      <w:numFmt w:val="decimal"/>
      <w:lvlText w:val="*"/>
      <w:lvlJc w:val="left"/>
    </w:lvl>
  </w:abstractNum>
  <w:abstractNum w:abstractNumId="11" w15:restartNumberingAfterBreak="0">
    <w:nsid w:val="012E02CC"/>
    <w:multiLevelType w:val="hybridMultilevel"/>
    <w:tmpl w:val="F3F82D68"/>
    <w:lvl w:ilvl="0" w:tplc="0C090001">
      <w:start w:val="1"/>
      <w:numFmt w:val="bullet"/>
      <w:lvlText w:val=""/>
      <w:lvlJc w:val="left"/>
      <w:pPr>
        <w:ind w:left="719" w:hanging="360"/>
      </w:pPr>
      <w:rPr>
        <w:rFonts w:ascii="Symbol" w:hAnsi="Symbol" w:hint="default"/>
      </w:rPr>
    </w:lvl>
    <w:lvl w:ilvl="1" w:tplc="0C090003" w:tentative="1">
      <w:start w:val="1"/>
      <w:numFmt w:val="bullet"/>
      <w:lvlText w:val="o"/>
      <w:lvlJc w:val="left"/>
      <w:pPr>
        <w:ind w:left="1439" w:hanging="360"/>
      </w:pPr>
      <w:rPr>
        <w:rFonts w:ascii="Courier New" w:hAnsi="Courier New" w:cs="Courier New" w:hint="default"/>
      </w:rPr>
    </w:lvl>
    <w:lvl w:ilvl="2" w:tplc="0C090005" w:tentative="1">
      <w:start w:val="1"/>
      <w:numFmt w:val="bullet"/>
      <w:lvlText w:val=""/>
      <w:lvlJc w:val="left"/>
      <w:pPr>
        <w:ind w:left="2159" w:hanging="360"/>
      </w:pPr>
      <w:rPr>
        <w:rFonts w:ascii="Wingdings" w:hAnsi="Wingdings" w:hint="default"/>
      </w:rPr>
    </w:lvl>
    <w:lvl w:ilvl="3" w:tplc="0C090001" w:tentative="1">
      <w:start w:val="1"/>
      <w:numFmt w:val="bullet"/>
      <w:lvlText w:val=""/>
      <w:lvlJc w:val="left"/>
      <w:pPr>
        <w:ind w:left="2879" w:hanging="360"/>
      </w:pPr>
      <w:rPr>
        <w:rFonts w:ascii="Symbol" w:hAnsi="Symbol" w:hint="default"/>
      </w:rPr>
    </w:lvl>
    <w:lvl w:ilvl="4" w:tplc="0C090003" w:tentative="1">
      <w:start w:val="1"/>
      <w:numFmt w:val="bullet"/>
      <w:lvlText w:val="o"/>
      <w:lvlJc w:val="left"/>
      <w:pPr>
        <w:ind w:left="3599" w:hanging="360"/>
      </w:pPr>
      <w:rPr>
        <w:rFonts w:ascii="Courier New" w:hAnsi="Courier New" w:cs="Courier New" w:hint="default"/>
      </w:rPr>
    </w:lvl>
    <w:lvl w:ilvl="5" w:tplc="0C090005" w:tentative="1">
      <w:start w:val="1"/>
      <w:numFmt w:val="bullet"/>
      <w:lvlText w:val=""/>
      <w:lvlJc w:val="left"/>
      <w:pPr>
        <w:ind w:left="4319" w:hanging="360"/>
      </w:pPr>
      <w:rPr>
        <w:rFonts w:ascii="Wingdings" w:hAnsi="Wingdings" w:hint="default"/>
      </w:rPr>
    </w:lvl>
    <w:lvl w:ilvl="6" w:tplc="0C090001" w:tentative="1">
      <w:start w:val="1"/>
      <w:numFmt w:val="bullet"/>
      <w:lvlText w:val=""/>
      <w:lvlJc w:val="left"/>
      <w:pPr>
        <w:ind w:left="5039" w:hanging="360"/>
      </w:pPr>
      <w:rPr>
        <w:rFonts w:ascii="Symbol" w:hAnsi="Symbol" w:hint="default"/>
      </w:rPr>
    </w:lvl>
    <w:lvl w:ilvl="7" w:tplc="0C090003" w:tentative="1">
      <w:start w:val="1"/>
      <w:numFmt w:val="bullet"/>
      <w:lvlText w:val="o"/>
      <w:lvlJc w:val="left"/>
      <w:pPr>
        <w:ind w:left="5759" w:hanging="360"/>
      </w:pPr>
      <w:rPr>
        <w:rFonts w:ascii="Courier New" w:hAnsi="Courier New" w:cs="Courier New" w:hint="default"/>
      </w:rPr>
    </w:lvl>
    <w:lvl w:ilvl="8" w:tplc="0C090005" w:tentative="1">
      <w:start w:val="1"/>
      <w:numFmt w:val="bullet"/>
      <w:lvlText w:val=""/>
      <w:lvlJc w:val="left"/>
      <w:pPr>
        <w:ind w:left="6479" w:hanging="360"/>
      </w:pPr>
      <w:rPr>
        <w:rFonts w:ascii="Wingdings" w:hAnsi="Wingdings" w:hint="default"/>
      </w:rPr>
    </w:lvl>
  </w:abstractNum>
  <w:abstractNum w:abstractNumId="12" w15:restartNumberingAfterBreak="0">
    <w:nsid w:val="0A1F732E"/>
    <w:multiLevelType w:val="hybridMultilevel"/>
    <w:tmpl w:val="15189D9C"/>
    <w:lvl w:ilvl="0" w:tplc="E3864D5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B306186"/>
    <w:multiLevelType w:val="hybridMultilevel"/>
    <w:tmpl w:val="0A7CAA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57746440">
      <w:numFmt w:val="bullet"/>
      <w:lvlText w:val="•"/>
      <w:lvlJc w:val="left"/>
      <w:pPr>
        <w:ind w:left="3090" w:hanging="570"/>
      </w:pPr>
      <w:rPr>
        <w:rFonts w:ascii="Gill Sans MT" w:eastAsiaTheme="minorHAnsi" w:hAnsi="Gill Sans MT" w:cs="Times New Roman (Body C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39459FB"/>
    <w:multiLevelType w:val="hybridMultilevel"/>
    <w:tmpl w:val="86F4DCD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F">
      <w:start w:val="1"/>
      <w:numFmt w:val="decimal"/>
      <w:lvlText w:val="%3."/>
      <w:lvlJc w:val="left"/>
      <w:pPr>
        <w:ind w:left="2160" w:hanging="360"/>
      </w:pPr>
      <w:rPr>
        <w:rFonts w:hint="default"/>
      </w:rPr>
    </w:lvl>
    <w:lvl w:ilvl="3" w:tplc="0C090005">
      <w:start w:val="1"/>
      <w:numFmt w:val="bullet"/>
      <w:lvlText w:val=""/>
      <w:lvlJc w:val="left"/>
      <w:pPr>
        <w:ind w:left="2880" w:hanging="360"/>
      </w:pPr>
      <w:rPr>
        <w:rFonts w:ascii="Wingdings" w:hAnsi="Wingding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5A5F7D"/>
    <w:multiLevelType w:val="hybridMultilevel"/>
    <w:tmpl w:val="EE5E2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103448"/>
    <w:multiLevelType w:val="hybridMultilevel"/>
    <w:tmpl w:val="D2BE74AA"/>
    <w:lvl w:ilvl="0" w:tplc="0C090001">
      <w:start w:val="1"/>
      <w:numFmt w:val="bullet"/>
      <w:lvlText w:val=""/>
      <w:lvlJc w:val="left"/>
      <w:pPr>
        <w:ind w:left="719" w:hanging="360"/>
      </w:pPr>
      <w:rPr>
        <w:rFonts w:ascii="Symbol" w:hAnsi="Symbol" w:hint="default"/>
      </w:rPr>
    </w:lvl>
    <w:lvl w:ilvl="1" w:tplc="0C090003">
      <w:start w:val="1"/>
      <w:numFmt w:val="bullet"/>
      <w:lvlText w:val="o"/>
      <w:lvlJc w:val="left"/>
      <w:pPr>
        <w:ind w:left="1439" w:hanging="360"/>
      </w:pPr>
      <w:rPr>
        <w:rFonts w:ascii="Courier New" w:hAnsi="Courier New" w:cs="Courier New" w:hint="default"/>
      </w:rPr>
    </w:lvl>
    <w:lvl w:ilvl="2" w:tplc="0C090005" w:tentative="1">
      <w:start w:val="1"/>
      <w:numFmt w:val="bullet"/>
      <w:lvlText w:val=""/>
      <w:lvlJc w:val="left"/>
      <w:pPr>
        <w:ind w:left="2159" w:hanging="360"/>
      </w:pPr>
      <w:rPr>
        <w:rFonts w:ascii="Wingdings" w:hAnsi="Wingdings" w:hint="default"/>
      </w:rPr>
    </w:lvl>
    <w:lvl w:ilvl="3" w:tplc="0C090001" w:tentative="1">
      <w:start w:val="1"/>
      <w:numFmt w:val="bullet"/>
      <w:lvlText w:val=""/>
      <w:lvlJc w:val="left"/>
      <w:pPr>
        <w:ind w:left="2879" w:hanging="360"/>
      </w:pPr>
      <w:rPr>
        <w:rFonts w:ascii="Symbol" w:hAnsi="Symbol" w:hint="default"/>
      </w:rPr>
    </w:lvl>
    <w:lvl w:ilvl="4" w:tplc="0C090003" w:tentative="1">
      <w:start w:val="1"/>
      <w:numFmt w:val="bullet"/>
      <w:lvlText w:val="o"/>
      <w:lvlJc w:val="left"/>
      <w:pPr>
        <w:ind w:left="3599" w:hanging="360"/>
      </w:pPr>
      <w:rPr>
        <w:rFonts w:ascii="Courier New" w:hAnsi="Courier New" w:cs="Courier New" w:hint="default"/>
      </w:rPr>
    </w:lvl>
    <w:lvl w:ilvl="5" w:tplc="0C090005" w:tentative="1">
      <w:start w:val="1"/>
      <w:numFmt w:val="bullet"/>
      <w:lvlText w:val=""/>
      <w:lvlJc w:val="left"/>
      <w:pPr>
        <w:ind w:left="4319" w:hanging="360"/>
      </w:pPr>
      <w:rPr>
        <w:rFonts w:ascii="Wingdings" w:hAnsi="Wingdings" w:hint="default"/>
      </w:rPr>
    </w:lvl>
    <w:lvl w:ilvl="6" w:tplc="0C090001" w:tentative="1">
      <w:start w:val="1"/>
      <w:numFmt w:val="bullet"/>
      <w:lvlText w:val=""/>
      <w:lvlJc w:val="left"/>
      <w:pPr>
        <w:ind w:left="5039" w:hanging="360"/>
      </w:pPr>
      <w:rPr>
        <w:rFonts w:ascii="Symbol" w:hAnsi="Symbol" w:hint="default"/>
      </w:rPr>
    </w:lvl>
    <w:lvl w:ilvl="7" w:tplc="0C090003" w:tentative="1">
      <w:start w:val="1"/>
      <w:numFmt w:val="bullet"/>
      <w:lvlText w:val="o"/>
      <w:lvlJc w:val="left"/>
      <w:pPr>
        <w:ind w:left="5759" w:hanging="360"/>
      </w:pPr>
      <w:rPr>
        <w:rFonts w:ascii="Courier New" w:hAnsi="Courier New" w:cs="Courier New" w:hint="default"/>
      </w:rPr>
    </w:lvl>
    <w:lvl w:ilvl="8" w:tplc="0C090005" w:tentative="1">
      <w:start w:val="1"/>
      <w:numFmt w:val="bullet"/>
      <w:lvlText w:val=""/>
      <w:lvlJc w:val="left"/>
      <w:pPr>
        <w:ind w:left="6479" w:hanging="360"/>
      </w:pPr>
      <w:rPr>
        <w:rFonts w:ascii="Wingdings" w:hAnsi="Wingdings" w:hint="default"/>
      </w:rPr>
    </w:lvl>
  </w:abstractNum>
  <w:abstractNum w:abstractNumId="17" w15:restartNumberingAfterBreak="0">
    <w:nsid w:val="28F91B61"/>
    <w:multiLevelType w:val="hybridMultilevel"/>
    <w:tmpl w:val="0ADC1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AC92BDC"/>
    <w:multiLevelType w:val="hybridMultilevel"/>
    <w:tmpl w:val="A09E4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441F9F"/>
    <w:multiLevelType w:val="hybridMultilevel"/>
    <w:tmpl w:val="A5CE6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926102"/>
    <w:multiLevelType w:val="hybridMultilevel"/>
    <w:tmpl w:val="8DE864E6"/>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21" w15:restartNumberingAfterBreak="0">
    <w:nsid w:val="460A33B4"/>
    <w:multiLevelType w:val="hybridMultilevel"/>
    <w:tmpl w:val="8E585CA6"/>
    <w:lvl w:ilvl="0" w:tplc="2EA02B2C">
      <w:start w:val="1"/>
      <w:numFmt w:val="decimal"/>
      <w:lvlText w:val="%1"/>
      <w:lvlJc w:val="left"/>
      <w:pPr>
        <w:ind w:left="720" w:hanging="360"/>
      </w:pPr>
      <w:rPr>
        <w:rFonts w:ascii="Gill Sans MT" w:hAnsi="Gill Sans MT"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6AA3ACD"/>
    <w:multiLevelType w:val="hybridMultilevel"/>
    <w:tmpl w:val="36B42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9A7C30"/>
    <w:multiLevelType w:val="hybridMultilevel"/>
    <w:tmpl w:val="2FAC1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597445"/>
    <w:multiLevelType w:val="hybridMultilevel"/>
    <w:tmpl w:val="BD4A5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95312A"/>
    <w:multiLevelType w:val="hybridMultilevel"/>
    <w:tmpl w:val="350EA0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A79A2E8C">
      <w:start w:val="1"/>
      <w:numFmt w:val="bullet"/>
      <w:lvlText w:val="-"/>
      <w:lvlJc w:val="left"/>
      <w:pPr>
        <w:ind w:left="2160" w:hanging="360"/>
      </w:pPr>
      <w:rPr>
        <w:rFonts w:ascii="Gill Sans Nova Light" w:hAnsi="Gill Sans Nova Light"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7CB3406"/>
    <w:multiLevelType w:val="hybridMultilevel"/>
    <w:tmpl w:val="07B4FA96"/>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27" w15:restartNumberingAfterBreak="0">
    <w:nsid w:val="69CD3CED"/>
    <w:multiLevelType w:val="hybridMultilevel"/>
    <w:tmpl w:val="1D9E8E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A7B3900"/>
    <w:multiLevelType w:val="hybridMultilevel"/>
    <w:tmpl w:val="F6CA6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4C6666"/>
    <w:multiLevelType w:val="hybridMultilevel"/>
    <w:tmpl w:val="7F0A2C56"/>
    <w:lvl w:ilvl="0" w:tplc="6FC8E16C">
      <w:start w:val="1"/>
      <w:numFmt w:val="decimal"/>
      <w:lvlText w:val="%1."/>
      <w:lvlJc w:val="left"/>
      <w:pPr>
        <w:tabs>
          <w:tab w:val="num" w:pos="567"/>
        </w:tabs>
        <w:ind w:left="567" w:hanging="567"/>
      </w:pPr>
      <w:rPr>
        <w:rFonts w:hint="default"/>
      </w:rPr>
    </w:lvl>
    <w:lvl w:ilvl="1" w:tplc="6166F23A">
      <w:start w:val="1"/>
      <w:numFmt w:val="lowerLetter"/>
      <w:lvlText w:val="%2."/>
      <w:lvlJc w:val="left"/>
      <w:pPr>
        <w:tabs>
          <w:tab w:val="num" w:pos="1134"/>
        </w:tabs>
        <w:ind w:left="1134" w:hanging="567"/>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046498"/>
    <w:multiLevelType w:val="hybridMultilevel"/>
    <w:tmpl w:val="C1E2B11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EA32760"/>
    <w:multiLevelType w:val="hybridMultilevel"/>
    <w:tmpl w:val="A3F0B2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847549"/>
    <w:multiLevelType w:val="hybridMultilevel"/>
    <w:tmpl w:val="A76A3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4F5B8F"/>
    <w:multiLevelType w:val="hybridMultilevel"/>
    <w:tmpl w:val="77A6A6D8"/>
    <w:lvl w:ilvl="0" w:tplc="2A0C9028">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F560FD"/>
    <w:multiLevelType w:val="hybridMultilevel"/>
    <w:tmpl w:val="1EAAD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29"/>
  </w:num>
  <w:num w:numId="13">
    <w:abstractNumId w:val="33"/>
  </w:num>
  <w:num w:numId="14">
    <w:abstractNumId w:val="17"/>
  </w:num>
  <w:num w:numId="15">
    <w:abstractNumId w:val="19"/>
  </w:num>
  <w:num w:numId="16">
    <w:abstractNumId w:val="22"/>
  </w:num>
  <w:num w:numId="17">
    <w:abstractNumId w:val="11"/>
  </w:num>
  <w:num w:numId="18">
    <w:abstractNumId w:val="25"/>
  </w:num>
  <w:num w:numId="19">
    <w:abstractNumId w:val="16"/>
  </w:num>
  <w:num w:numId="20">
    <w:abstractNumId w:val="13"/>
  </w:num>
  <w:num w:numId="21">
    <w:abstractNumId w:val="31"/>
  </w:num>
  <w:num w:numId="22">
    <w:abstractNumId w:val="14"/>
  </w:num>
  <w:num w:numId="23">
    <w:abstractNumId w:val="20"/>
  </w:num>
  <w:num w:numId="24">
    <w:abstractNumId w:val="34"/>
  </w:num>
  <w:num w:numId="25">
    <w:abstractNumId w:val="26"/>
  </w:num>
  <w:num w:numId="26">
    <w:abstractNumId w:val="23"/>
  </w:num>
  <w:num w:numId="27">
    <w:abstractNumId w:val="32"/>
  </w:num>
  <w:num w:numId="28">
    <w:abstractNumId w:val="28"/>
  </w:num>
  <w:num w:numId="29">
    <w:abstractNumId w:val="24"/>
  </w:num>
  <w:num w:numId="30">
    <w:abstractNumId w:val="18"/>
  </w:num>
  <w:num w:numId="31">
    <w:abstractNumId w:val="21"/>
  </w:num>
  <w:num w:numId="32">
    <w:abstractNumId w:val="12"/>
  </w:num>
  <w:num w:numId="33">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4">
    <w:abstractNumId w:val="30"/>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10"/>
  <w:proofState w:spelling="clean" w:grammar="clean"/>
  <w:documentProtection w:edit="readOnly" w:enforcement="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E49"/>
    <w:rsid w:val="000216BC"/>
    <w:rsid w:val="00032B75"/>
    <w:rsid w:val="00043B3B"/>
    <w:rsid w:val="00080F97"/>
    <w:rsid w:val="00084941"/>
    <w:rsid w:val="000C39D1"/>
    <w:rsid w:val="000C3DA0"/>
    <w:rsid w:val="000D73E4"/>
    <w:rsid w:val="000E5162"/>
    <w:rsid w:val="0010517A"/>
    <w:rsid w:val="00110921"/>
    <w:rsid w:val="0013117D"/>
    <w:rsid w:val="0013717A"/>
    <w:rsid w:val="001522E6"/>
    <w:rsid w:val="00166FA9"/>
    <w:rsid w:val="001747A6"/>
    <w:rsid w:val="001B066E"/>
    <w:rsid w:val="001D206B"/>
    <w:rsid w:val="001E135E"/>
    <w:rsid w:val="001E4579"/>
    <w:rsid w:val="00212BBF"/>
    <w:rsid w:val="0022068A"/>
    <w:rsid w:val="00251F90"/>
    <w:rsid w:val="00252627"/>
    <w:rsid w:val="00271577"/>
    <w:rsid w:val="00297F50"/>
    <w:rsid w:val="002B2ED0"/>
    <w:rsid w:val="002B465E"/>
    <w:rsid w:val="002D648A"/>
    <w:rsid w:val="002E7E7B"/>
    <w:rsid w:val="002F30A1"/>
    <w:rsid w:val="002F72AD"/>
    <w:rsid w:val="00305038"/>
    <w:rsid w:val="00323E3C"/>
    <w:rsid w:val="00385CA7"/>
    <w:rsid w:val="00396255"/>
    <w:rsid w:val="003B3A32"/>
    <w:rsid w:val="003C4441"/>
    <w:rsid w:val="003C468B"/>
    <w:rsid w:val="003E4889"/>
    <w:rsid w:val="003F1C50"/>
    <w:rsid w:val="00414170"/>
    <w:rsid w:val="00417C7A"/>
    <w:rsid w:val="004237B9"/>
    <w:rsid w:val="00430659"/>
    <w:rsid w:val="00437D84"/>
    <w:rsid w:val="004411AC"/>
    <w:rsid w:val="00450210"/>
    <w:rsid w:val="0047460C"/>
    <w:rsid w:val="004751AB"/>
    <w:rsid w:val="00490ED8"/>
    <w:rsid w:val="004A14EE"/>
    <w:rsid w:val="004A3F1D"/>
    <w:rsid w:val="004D103E"/>
    <w:rsid w:val="004E016F"/>
    <w:rsid w:val="00510725"/>
    <w:rsid w:val="005121D5"/>
    <w:rsid w:val="00535A37"/>
    <w:rsid w:val="0056233F"/>
    <w:rsid w:val="00564DEF"/>
    <w:rsid w:val="005762B6"/>
    <w:rsid w:val="00576D4E"/>
    <w:rsid w:val="00580F2B"/>
    <w:rsid w:val="005B1C8A"/>
    <w:rsid w:val="005B2C97"/>
    <w:rsid w:val="005B3DA6"/>
    <w:rsid w:val="005B6B36"/>
    <w:rsid w:val="005F5506"/>
    <w:rsid w:val="006125C2"/>
    <w:rsid w:val="00620B2E"/>
    <w:rsid w:val="0068652F"/>
    <w:rsid w:val="00690148"/>
    <w:rsid w:val="0069559D"/>
    <w:rsid w:val="006A23A4"/>
    <w:rsid w:val="006B355F"/>
    <w:rsid w:val="006D31AA"/>
    <w:rsid w:val="006F0DA0"/>
    <w:rsid w:val="006F4528"/>
    <w:rsid w:val="006F65B8"/>
    <w:rsid w:val="00700028"/>
    <w:rsid w:val="00715A37"/>
    <w:rsid w:val="00726C81"/>
    <w:rsid w:val="00777F5C"/>
    <w:rsid w:val="00795CA0"/>
    <w:rsid w:val="007A158D"/>
    <w:rsid w:val="007B1DEE"/>
    <w:rsid w:val="007C6E49"/>
    <w:rsid w:val="007E055A"/>
    <w:rsid w:val="007F26EA"/>
    <w:rsid w:val="00816DAA"/>
    <w:rsid w:val="00855348"/>
    <w:rsid w:val="00871F09"/>
    <w:rsid w:val="00880EE8"/>
    <w:rsid w:val="0088155A"/>
    <w:rsid w:val="00882FD1"/>
    <w:rsid w:val="008A7A4E"/>
    <w:rsid w:val="008B55D7"/>
    <w:rsid w:val="008C2A81"/>
    <w:rsid w:val="008D0D52"/>
    <w:rsid w:val="008E3069"/>
    <w:rsid w:val="008E4C1B"/>
    <w:rsid w:val="008E7CBF"/>
    <w:rsid w:val="008F3E83"/>
    <w:rsid w:val="00904D44"/>
    <w:rsid w:val="00912EDC"/>
    <w:rsid w:val="009930AA"/>
    <w:rsid w:val="009A0FB0"/>
    <w:rsid w:val="009A7439"/>
    <w:rsid w:val="009C0E29"/>
    <w:rsid w:val="00A1600C"/>
    <w:rsid w:val="00A23549"/>
    <w:rsid w:val="00A32C65"/>
    <w:rsid w:val="00A96341"/>
    <w:rsid w:val="00AD429D"/>
    <w:rsid w:val="00B21075"/>
    <w:rsid w:val="00B23928"/>
    <w:rsid w:val="00B25B7B"/>
    <w:rsid w:val="00B3092C"/>
    <w:rsid w:val="00B4050B"/>
    <w:rsid w:val="00B657E8"/>
    <w:rsid w:val="00B75602"/>
    <w:rsid w:val="00B96F90"/>
    <w:rsid w:val="00BB37DE"/>
    <w:rsid w:val="00C2003A"/>
    <w:rsid w:val="00C2309F"/>
    <w:rsid w:val="00C251A3"/>
    <w:rsid w:val="00C33C13"/>
    <w:rsid w:val="00C50B28"/>
    <w:rsid w:val="00C81801"/>
    <w:rsid w:val="00CB44DD"/>
    <w:rsid w:val="00CC7C2D"/>
    <w:rsid w:val="00CD13C8"/>
    <w:rsid w:val="00CE053B"/>
    <w:rsid w:val="00CF527C"/>
    <w:rsid w:val="00D02D84"/>
    <w:rsid w:val="00D30EC3"/>
    <w:rsid w:val="00D63F18"/>
    <w:rsid w:val="00D66C73"/>
    <w:rsid w:val="00D84A0D"/>
    <w:rsid w:val="00DA5A1E"/>
    <w:rsid w:val="00E07EE9"/>
    <w:rsid w:val="00E55F75"/>
    <w:rsid w:val="00E65CD3"/>
    <w:rsid w:val="00E7534D"/>
    <w:rsid w:val="00EA4930"/>
    <w:rsid w:val="00EA58C4"/>
    <w:rsid w:val="00EC49C2"/>
    <w:rsid w:val="00EF142F"/>
    <w:rsid w:val="00F01535"/>
    <w:rsid w:val="00F27A99"/>
    <w:rsid w:val="00F35892"/>
    <w:rsid w:val="00F40973"/>
    <w:rsid w:val="00FA619E"/>
    <w:rsid w:val="00FA7BAE"/>
    <w:rsid w:val="00FD0335"/>
    <w:rsid w:val="00FD16DF"/>
    <w:rsid w:val="00FD1B81"/>
    <w:rsid w:val="00FD395F"/>
    <w:rsid w:val="00FE22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8D5688"/>
  <w14:defaultImageDpi w14:val="32767"/>
  <w15:docId w15:val="{43FCE2A4-A450-4F7F-8156-8121FB673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4EE"/>
    <w:pPr>
      <w:spacing w:after="140" w:line="300" w:lineRule="exact"/>
    </w:pPr>
    <w:rPr>
      <w:rFonts w:cs="Times New Roman (Body CS)"/>
      <w:sz w:val="22"/>
      <w:lang w:val="en-AU"/>
    </w:rPr>
  </w:style>
  <w:style w:type="paragraph" w:styleId="Heading1">
    <w:name w:val="heading 1"/>
    <w:basedOn w:val="Normal"/>
    <w:next w:val="Normal"/>
    <w:link w:val="Heading1Char"/>
    <w:uiPriority w:val="9"/>
    <w:qFormat/>
    <w:rsid w:val="006F4528"/>
    <w:pPr>
      <w:keepNext/>
      <w:keepLines/>
      <w:spacing w:before="280" w:after="200" w:line="240" w:lineRule="auto"/>
      <w:contextualSpacing/>
      <w:outlineLvl w:val="0"/>
    </w:pPr>
    <w:rPr>
      <w:rFonts w:asciiTheme="majorHAnsi" w:eastAsiaTheme="majorEastAsia" w:hAnsiTheme="majorHAnsi" w:cstheme="majorBidi"/>
      <w:b/>
      <w:color w:val="1E499C" w:themeColor="text2"/>
      <w:sz w:val="76"/>
      <w:szCs w:val="48"/>
    </w:rPr>
  </w:style>
  <w:style w:type="paragraph" w:styleId="Heading2">
    <w:name w:val="heading 2"/>
    <w:next w:val="Normal"/>
    <w:link w:val="Heading2Char"/>
    <w:uiPriority w:val="9"/>
    <w:unhideWhenUsed/>
    <w:qFormat/>
    <w:rsid w:val="006F4528"/>
    <w:pPr>
      <w:spacing w:before="240" w:after="120"/>
      <w:contextualSpacing/>
      <w:outlineLvl w:val="1"/>
    </w:pPr>
    <w:rPr>
      <w:rFonts w:asciiTheme="majorHAnsi" w:eastAsiaTheme="majorEastAsia" w:hAnsiTheme="majorHAnsi" w:cs="Times New Roman (Headings CS)"/>
      <w:b/>
      <w:color w:val="1E499C" w:themeColor="text2"/>
      <w:sz w:val="48"/>
      <w:szCs w:val="32"/>
      <w:lang w:val="en-AU"/>
    </w:rPr>
  </w:style>
  <w:style w:type="paragraph" w:styleId="Heading3">
    <w:name w:val="heading 3"/>
    <w:next w:val="Normal"/>
    <w:link w:val="Heading3Char"/>
    <w:uiPriority w:val="9"/>
    <w:unhideWhenUsed/>
    <w:qFormat/>
    <w:rsid w:val="006F4528"/>
    <w:pPr>
      <w:spacing w:before="240" w:after="120"/>
      <w:outlineLvl w:val="2"/>
    </w:pPr>
    <w:rPr>
      <w:rFonts w:asciiTheme="majorHAnsi" w:eastAsiaTheme="majorEastAsia" w:hAnsiTheme="majorHAnsi" w:cstheme="majorBidi"/>
      <w:caps/>
      <w:color w:val="0F244E" w:themeColor="text2" w:themeShade="80"/>
      <w:sz w:val="32"/>
      <w:szCs w:val="28"/>
      <w:lang w:val="en-AU"/>
    </w:rPr>
  </w:style>
  <w:style w:type="paragraph" w:styleId="Heading4">
    <w:name w:val="heading 4"/>
    <w:next w:val="Normal"/>
    <w:link w:val="Heading4Char"/>
    <w:uiPriority w:val="9"/>
    <w:unhideWhenUsed/>
    <w:qFormat/>
    <w:rsid w:val="006F4528"/>
    <w:pPr>
      <w:spacing w:before="240" w:after="120"/>
      <w:outlineLvl w:val="3"/>
    </w:pPr>
    <w:rPr>
      <w:rFonts w:asciiTheme="majorHAnsi" w:eastAsiaTheme="majorEastAsia" w:hAnsiTheme="majorHAnsi" w:cs="Times New Roman (Headings CS)"/>
      <w:b/>
      <w:iCs/>
      <w:color w:val="808080" w:themeColor="background1" w:themeShade="80"/>
      <w:sz w:val="28"/>
      <w:szCs w:val="28"/>
      <w:lang w:val="en-AU"/>
    </w:rPr>
  </w:style>
  <w:style w:type="paragraph" w:styleId="Heading5">
    <w:name w:val="heading 5"/>
    <w:next w:val="Normal"/>
    <w:link w:val="Heading5Char"/>
    <w:uiPriority w:val="9"/>
    <w:unhideWhenUsed/>
    <w:qFormat/>
    <w:rsid w:val="00F35892"/>
    <w:pPr>
      <w:spacing w:before="240" w:after="60"/>
      <w:outlineLvl w:val="4"/>
    </w:pPr>
    <w:rPr>
      <w:rFonts w:asciiTheme="majorHAnsi" w:eastAsiaTheme="majorEastAsia" w:hAnsiTheme="majorHAnsi" w:cstheme="majorBidi"/>
      <w:iCs/>
      <w:caps/>
      <w:color w:val="808080" w:themeColor="background1" w:themeShade="80"/>
      <w:szCs w:val="22"/>
      <w:lang w:val="en-AU"/>
    </w:rPr>
  </w:style>
  <w:style w:type="paragraph" w:styleId="Heading6">
    <w:name w:val="heading 6"/>
    <w:basedOn w:val="Normal"/>
    <w:next w:val="Normal"/>
    <w:link w:val="Heading6Char"/>
    <w:uiPriority w:val="9"/>
    <w:unhideWhenUsed/>
    <w:qFormat/>
    <w:rsid w:val="004A14EE"/>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4A14EE"/>
    <w:pPr>
      <w:keepNext/>
      <w:keepLines/>
      <w:spacing w:before="40" w:after="0"/>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534D"/>
    <w:pPr>
      <w:spacing w:before="1560" w:after="0" w:line="216" w:lineRule="auto"/>
      <w:ind w:left="397" w:right="4529"/>
      <w:contextualSpacing/>
    </w:pPr>
    <w:rPr>
      <w:rFonts w:asciiTheme="majorHAnsi" w:eastAsiaTheme="majorEastAsia" w:hAnsiTheme="majorHAnsi" w:cstheme="majorBidi"/>
      <w:b/>
      <w:color w:val="564D47" w:themeColor="background2"/>
      <w:spacing w:val="-10"/>
      <w:kern w:val="28"/>
      <w:sz w:val="76"/>
      <w:szCs w:val="76"/>
    </w:rPr>
  </w:style>
  <w:style w:type="character" w:customStyle="1" w:styleId="TitleChar">
    <w:name w:val="Title Char"/>
    <w:basedOn w:val="DefaultParagraphFont"/>
    <w:link w:val="Title"/>
    <w:uiPriority w:val="10"/>
    <w:rsid w:val="00E7534D"/>
    <w:rPr>
      <w:rFonts w:asciiTheme="majorHAnsi" w:eastAsiaTheme="majorEastAsia" w:hAnsiTheme="majorHAnsi" w:cstheme="majorBidi"/>
      <w:b/>
      <w:color w:val="564D47" w:themeColor="background2"/>
      <w:spacing w:val="-10"/>
      <w:kern w:val="28"/>
      <w:sz w:val="76"/>
      <w:szCs w:val="76"/>
      <w:lang w:val="en-AU"/>
    </w:rPr>
  </w:style>
  <w:style w:type="character" w:customStyle="1" w:styleId="Heading1Char">
    <w:name w:val="Heading 1 Char"/>
    <w:basedOn w:val="DefaultParagraphFont"/>
    <w:link w:val="Heading1"/>
    <w:uiPriority w:val="9"/>
    <w:rsid w:val="006F4528"/>
    <w:rPr>
      <w:rFonts w:asciiTheme="majorHAnsi" w:eastAsiaTheme="majorEastAsia" w:hAnsiTheme="majorHAnsi" w:cstheme="majorBidi"/>
      <w:b/>
      <w:color w:val="1E499C" w:themeColor="text2"/>
      <w:sz w:val="76"/>
      <w:szCs w:val="48"/>
      <w:lang w:val="en-AU"/>
    </w:rPr>
  </w:style>
  <w:style w:type="paragraph" w:styleId="ListParagraph">
    <w:name w:val="List Paragraph"/>
    <w:aliases w:val="List Paragraph1,List Paragraph11,Recommendation,First level bullet point,Body text,Bullet point,List Paragraph Number,Dot Point,Bullet Point,Bullet points,Content descriptions,DDM Gen Text,Dot point 1.5 line spacing,L"/>
    <w:basedOn w:val="Normal"/>
    <w:link w:val="ListParagraphChar"/>
    <w:uiPriority w:val="34"/>
    <w:qFormat/>
    <w:rsid w:val="0068652F"/>
    <w:pPr>
      <w:tabs>
        <w:tab w:val="left" w:pos="567"/>
        <w:tab w:val="left" w:pos="1134"/>
        <w:tab w:val="left" w:pos="1701"/>
      </w:tabs>
      <w:contextualSpacing/>
    </w:pPr>
  </w:style>
  <w:style w:type="paragraph" w:styleId="Subtitle">
    <w:name w:val="Subtitle"/>
    <w:basedOn w:val="Normal"/>
    <w:next w:val="Normal"/>
    <w:link w:val="SubtitleChar"/>
    <w:uiPriority w:val="11"/>
    <w:qFormat/>
    <w:rsid w:val="00E7534D"/>
    <w:pPr>
      <w:numPr>
        <w:ilvl w:val="1"/>
      </w:numPr>
      <w:spacing w:before="240" w:after="240" w:line="240" w:lineRule="auto"/>
      <w:ind w:left="397" w:right="4529"/>
    </w:pPr>
    <w:rPr>
      <w:rFonts w:eastAsiaTheme="minorEastAsia"/>
      <w:color w:val="000000" w:themeColor="text1"/>
      <w:sz w:val="32"/>
      <w:szCs w:val="32"/>
    </w:rPr>
  </w:style>
  <w:style w:type="character" w:customStyle="1" w:styleId="SubtitleChar">
    <w:name w:val="Subtitle Char"/>
    <w:basedOn w:val="DefaultParagraphFont"/>
    <w:link w:val="Subtitle"/>
    <w:uiPriority w:val="11"/>
    <w:rsid w:val="00E7534D"/>
    <w:rPr>
      <w:rFonts w:eastAsiaTheme="minorEastAsia" w:cs="Times New Roman (Body CS)"/>
      <w:color w:val="000000" w:themeColor="text1"/>
      <w:sz w:val="32"/>
      <w:szCs w:val="32"/>
      <w:lang w:val="en-AU"/>
    </w:rPr>
  </w:style>
  <w:style w:type="character" w:customStyle="1" w:styleId="Heading2Char">
    <w:name w:val="Heading 2 Char"/>
    <w:basedOn w:val="DefaultParagraphFont"/>
    <w:link w:val="Heading2"/>
    <w:uiPriority w:val="9"/>
    <w:rsid w:val="006F4528"/>
    <w:rPr>
      <w:rFonts w:asciiTheme="majorHAnsi" w:eastAsiaTheme="majorEastAsia" w:hAnsiTheme="majorHAnsi" w:cs="Times New Roman (Headings CS)"/>
      <w:b/>
      <w:color w:val="1E499C" w:themeColor="text2"/>
      <w:sz w:val="48"/>
      <w:szCs w:val="32"/>
      <w:lang w:val="en-AU"/>
    </w:rPr>
  </w:style>
  <w:style w:type="character" w:customStyle="1" w:styleId="Heading3Char">
    <w:name w:val="Heading 3 Char"/>
    <w:basedOn w:val="DefaultParagraphFont"/>
    <w:link w:val="Heading3"/>
    <w:uiPriority w:val="9"/>
    <w:rsid w:val="006F4528"/>
    <w:rPr>
      <w:rFonts w:asciiTheme="majorHAnsi" w:eastAsiaTheme="majorEastAsia" w:hAnsiTheme="majorHAnsi" w:cstheme="majorBidi"/>
      <w:caps/>
      <w:color w:val="0F244E" w:themeColor="text2" w:themeShade="80"/>
      <w:sz w:val="32"/>
      <w:szCs w:val="28"/>
      <w:lang w:val="en-AU"/>
    </w:rPr>
  </w:style>
  <w:style w:type="character" w:customStyle="1" w:styleId="Heading4Char">
    <w:name w:val="Heading 4 Char"/>
    <w:basedOn w:val="DefaultParagraphFont"/>
    <w:link w:val="Heading4"/>
    <w:uiPriority w:val="9"/>
    <w:rsid w:val="006F4528"/>
    <w:rPr>
      <w:rFonts w:asciiTheme="majorHAnsi" w:eastAsiaTheme="majorEastAsia" w:hAnsiTheme="majorHAnsi" w:cs="Times New Roman (Headings CS)"/>
      <w:b/>
      <w:iCs/>
      <w:color w:val="808080" w:themeColor="background1" w:themeShade="80"/>
      <w:sz w:val="28"/>
      <w:szCs w:val="28"/>
      <w:lang w:val="en-AU"/>
    </w:rPr>
  </w:style>
  <w:style w:type="paragraph" w:styleId="Quote">
    <w:name w:val="Quote"/>
    <w:aliases w:val="Intro Text"/>
    <w:basedOn w:val="Normal"/>
    <w:next w:val="Normal"/>
    <w:link w:val="QuoteChar"/>
    <w:uiPriority w:val="29"/>
    <w:qFormat/>
    <w:rsid w:val="00564DEF"/>
    <w:pPr>
      <w:spacing w:before="280" w:after="840" w:line="240" w:lineRule="auto"/>
    </w:pPr>
    <w:rPr>
      <w:iCs/>
      <w:color w:val="1E499C" w:themeColor="text2"/>
      <w:sz w:val="32"/>
    </w:rPr>
  </w:style>
  <w:style w:type="character" w:customStyle="1" w:styleId="QuoteChar">
    <w:name w:val="Quote Char"/>
    <w:aliases w:val="Intro Text Char"/>
    <w:basedOn w:val="DefaultParagraphFont"/>
    <w:link w:val="Quote"/>
    <w:uiPriority w:val="29"/>
    <w:rsid w:val="00564DEF"/>
    <w:rPr>
      <w:rFonts w:cs="Times New Roman (Body CS)"/>
      <w:iCs/>
      <w:color w:val="1E499C" w:themeColor="text2"/>
      <w:sz w:val="32"/>
      <w:lang w:val="en-AU"/>
    </w:rPr>
  </w:style>
  <w:style w:type="paragraph" w:styleId="IntenseQuote">
    <w:name w:val="Intense Quote"/>
    <w:aliases w:val="Pullout quote"/>
    <w:basedOn w:val="Normal"/>
    <w:next w:val="Normal"/>
    <w:link w:val="IntenseQuoteChar"/>
    <w:uiPriority w:val="30"/>
    <w:qFormat/>
    <w:rsid w:val="00580F2B"/>
    <w:pPr>
      <w:pBdr>
        <w:top w:val="single" w:sz="4" w:space="7" w:color="1E499C" w:themeColor="text2"/>
        <w:bottom w:val="single" w:sz="4" w:space="7" w:color="1E499C" w:themeColor="text2"/>
      </w:pBdr>
      <w:spacing w:before="200" w:after="200" w:line="360" w:lineRule="exact"/>
      <w:jc w:val="center"/>
    </w:pPr>
    <w:rPr>
      <w:i/>
      <w:iCs/>
      <w:color w:val="1E499C" w:themeColor="text2"/>
      <w:sz w:val="24"/>
    </w:rPr>
  </w:style>
  <w:style w:type="character" w:customStyle="1" w:styleId="IntenseQuoteChar">
    <w:name w:val="Intense Quote Char"/>
    <w:aliases w:val="Pullout quote Char"/>
    <w:basedOn w:val="DefaultParagraphFont"/>
    <w:link w:val="IntenseQuote"/>
    <w:uiPriority w:val="30"/>
    <w:rsid w:val="00580F2B"/>
    <w:rPr>
      <w:rFonts w:cs="Times New Roman (Body CS)"/>
      <w:i/>
      <w:iCs/>
      <w:color w:val="1E499C" w:themeColor="text2"/>
      <w:lang w:val="en-AU"/>
    </w:rPr>
  </w:style>
  <w:style w:type="paragraph" w:customStyle="1" w:styleId="TasGovDepartmentName">
    <w:name w:val="TasGov Department Name"/>
    <w:basedOn w:val="Normal"/>
    <w:qFormat/>
    <w:rsid w:val="00297F50"/>
    <w:rPr>
      <w:spacing w:val="30"/>
    </w:rPr>
  </w:style>
  <w:style w:type="paragraph" w:styleId="Footer">
    <w:name w:val="footer"/>
    <w:basedOn w:val="Normal"/>
    <w:link w:val="FooterChar"/>
    <w:uiPriority w:val="99"/>
    <w:unhideWhenUsed/>
    <w:rsid w:val="00DA5A1E"/>
    <w:pPr>
      <w:tabs>
        <w:tab w:val="center" w:pos="4513"/>
        <w:tab w:val="right" w:pos="9026"/>
      </w:tabs>
      <w:spacing w:after="0" w:line="240" w:lineRule="auto"/>
      <w:jc w:val="right"/>
    </w:pPr>
    <w:rPr>
      <w:rFonts w:cstheme="minorBidi"/>
      <w:sz w:val="18"/>
      <w:szCs w:val="18"/>
    </w:rPr>
  </w:style>
  <w:style w:type="character" w:customStyle="1" w:styleId="FooterChar">
    <w:name w:val="Footer Char"/>
    <w:basedOn w:val="DefaultParagraphFont"/>
    <w:link w:val="Footer"/>
    <w:uiPriority w:val="99"/>
    <w:rsid w:val="00DA5A1E"/>
    <w:rPr>
      <w:sz w:val="18"/>
      <w:szCs w:val="18"/>
      <w:lang w:val="en-AU"/>
    </w:rPr>
  </w:style>
  <w:style w:type="paragraph" w:styleId="BodyText">
    <w:name w:val="Body Text"/>
    <w:basedOn w:val="Normal"/>
    <w:link w:val="BodyTextChar"/>
    <w:uiPriority w:val="99"/>
    <w:unhideWhenUsed/>
    <w:rsid w:val="00DA5A1E"/>
    <w:pPr>
      <w:spacing w:after="120"/>
    </w:pPr>
  </w:style>
  <w:style w:type="character" w:customStyle="1" w:styleId="BodyTextChar">
    <w:name w:val="Body Text Char"/>
    <w:basedOn w:val="DefaultParagraphFont"/>
    <w:link w:val="BodyText"/>
    <w:uiPriority w:val="99"/>
    <w:rsid w:val="00DA5A1E"/>
    <w:rPr>
      <w:rFonts w:cs="Times New Roman (Body CS)"/>
      <w:sz w:val="22"/>
    </w:rPr>
  </w:style>
  <w:style w:type="paragraph" w:styleId="FootnoteText">
    <w:name w:val="footnote text"/>
    <w:basedOn w:val="Normal"/>
    <w:link w:val="FootnoteTextChar"/>
    <w:uiPriority w:val="99"/>
    <w:unhideWhenUsed/>
    <w:rsid w:val="00DA5A1E"/>
    <w:pPr>
      <w:spacing w:after="0" w:line="240" w:lineRule="auto"/>
    </w:pPr>
    <w:rPr>
      <w:sz w:val="20"/>
      <w:szCs w:val="20"/>
    </w:rPr>
  </w:style>
  <w:style w:type="character" w:customStyle="1" w:styleId="FootnoteTextChar">
    <w:name w:val="Footnote Text Char"/>
    <w:basedOn w:val="DefaultParagraphFont"/>
    <w:link w:val="FootnoteText"/>
    <w:uiPriority w:val="99"/>
    <w:rsid w:val="00DA5A1E"/>
    <w:rPr>
      <w:rFonts w:cs="Times New Roman (Body CS)"/>
      <w:sz w:val="20"/>
      <w:szCs w:val="20"/>
    </w:rPr>
  </w:style>
  <w:style w:type="character" w:customStyle="1" w:styleId="Heading5Char">
    <w:name w:val="Heading 5 Char"/>
    <w:basedOn w:val="DefaultParagraphFont"/>
    <w:link w:val="Heading5"/>
    <w:uiPriority w:val="9"/>
    <w:rsid w:val="00F35892"/>
    <w:rPr>
      <w:rFonts w:asciiTheme="majorHAnsi" w:eastAsiaTheme="majorEastAsia" w:hAnsiTheme="majorHAnsi" w:cstheme="majorBidi"/>
      <w:iCs/>
      <w:caps/>
      <w:color w:val="808080" w:themeColor="background1" w:themeShade="80"/>
      <w:szCs w:val="22"/>
      <w:lang w:val="en-AU"/>
    </w:rPr>
  </w:style>
  <w:style w:type="character" w:styleId="IntenseEmphasis">
    <w:name w:val="Intense Emphasis"/>
    <w:basedOn w:val="DefaultParagraphFont"/>
    <w:uiPriority w:val="21"/>
    <w:qFormat/>
    <w:rsid w:val="004A14EE"/>
    <w:rPr>
      <w:i/>
      <w:iCs/>
      <w:color w:val="1E499C" w:themeColor="text2"/>
    </w:rPr>
  </w:style>
  <w:style w:type="character" w:styleId="IntenseReference">
    <w:name w:val="Intense Reference"/>
    <w:basedOn w:val="DefaultParagraphFont"/>
    <w:uiPriority w:val="32"/>
    <w:qFormat/>
    <w:rsid w:val="004A14EE"/>
    <w:rPr>
      <w:b/>
      <w:bCs/>
      <w:smallCaps/>
      <w:color w:val="1E499C" w:themeColor="text2"/>
      <w:spacing w:val="5"/>
    </w:rPr>
  </w:style>
  <w:style w:type="character" w:customStyle="1" w:styleId="Heading6Char">
    <w:name w:val="Heading 6 Char"/>
    <w:basedOn w:val="DefaultParagraphFont"/>
    <w:link w:val="Heading6"/>
    <w:uiPriority w:val="9"/>
    <w:rsid w:val="004A14EE"/>
    <w:rPr>
      <w:rFonts w:asciiTheme="majorHAnsi" w:eastAsiaTheme="majorEastAsia" w:hAnsiTheme="majorHAnsi" w:cstheme="majorBidi"/>
      <w:color w:val="000000" w:themeColor="text1"/>
      <w:sz w:val="22"/>
      <w:lang w:val="en-AU"/>
    </w:rPr>
  </w:style>
  <w:style w:type="character" w:customStyle="1" w:styleId="Heading7Char">
    <w:name w:val="Heading 7 Char"/>
    <w:basedOn w:val="DefaultParagraphFont"/>
    <w:link w:val="Heading7"/>
    <w:uiPriority w:val="9"/>
    <w:semiHidden/>
    <w:rsid w:val="004A14EE"/>
    <w:rPr>
      <w:rFonts w:asciiTheme="majorHAnsi" w:eastAsiaTheme="majorEastAsia" w:hAnsiTheme="majorHAnsi" w:cstheme="majorBidi"/>
      <w:i/>
      <w:iCs/>
      <w:color w:val="000000" w:themeColor="text1"/>
      <w:sz w:val="22"/>
      <w:lang w:val="en-AU"/>
    </w:rPr>
  </w:style>
  <w:style w:type="paragraph" w:styleId="TOCHeading">
    <w:name w:val="TOC Heading"/>
    <w:basedOn w:val="Heading1"/>
    <w:next w:val="Normal"/>
    <w:uiPriority w:val="39"/>
    <w:unhideWhenUsed/>
    <w:qFormat/>
    <w:rsid w:val="004A14EE"/>
    <w:pPr>
      <w:spacing w:before="60"/>
      <w:outlineLvl w:val="9"/>
    </w:pPr>
  </w:style>
  <w:style w:type="paragraph" w:styleId="BlockText">
    <w:name w:val="Block Text"/>
    <w:basedOn w:val="Normal"/>
    <w:uiPriority w:val="99"/>
    <w:semiHidden/>
    <w:unhideWhenUsed/>
    <w:rsid w:val="004A14EE"/>
    <w:pPr>
      <w:pBdr>
        <w:top w:val="single" w:sz="2" w:space="10" w:color="0C6269" w:themeColor="accent1"/>
        <w:left w:val="single" w:sz="2" w:space="10" w:color="0C6269" w:themeColor="accent1"/>
        <w:bottom w:val="single" w:sz="2" w:space="10" w:color="0C6269" w:themeColor="accent1"/>
        <w:right w:val="single" w:sz="2" w:space="10" w:color="0C6269" w:themeColor="accent1"/>
      </w:pBdr>
      <w:ind w:left="1152" w:right="1152"/>
    </w:pPr>
    <w:rPr>
      <w:rFonts w:eastAsiaTheme="minorEastAsia" w:cstheme="minorBidi"/>
      <w:i/>
      <w:iCs/>
      <w:color w:val="000000" w:themeColor="text1"/>
    </w:rPr>
  </w:style>
  <w:style w:type="paragraph" w:styleId="TOC1">
    <w:name w:val="toc 1"/>
    <w:basedOn w:val="Normal"/>
    <w:next w:val="Normal"/>
    <w:autoRedefine/>
    <w:uiPriority w:val="39"/>
    <w:unhideWhenUsed/>
    <w:rsid w:val="00251F90"/>
    <w:pPr>
      <w:tabs>
        <w:tab w:val="right" w:pos="9622"/>
      </w:tabs>
      <w:spacing w:before="240" w:after="0" w:line="240" w:lineRule="auto"/>
    </w:pPr>
    <w:rPr>
      <w:rFonts w:asciiTheme="majorHAnsi" w:hAnsiTheme="majorHAnsi"/>
      <w:b/>
      <w:bCs/>
      <w:caps/>
      <w:sz w:val="24"/>
    </w:rPr>
  </w:style>
  <w:style w:type="paragraph" w:styleId="Revision">
    <w:name w:val="Revision"/>
    <w:hidden/>
    <w:uiPriority w:val="99"/>
    <w:semiHidden/>
    <w:rsid w:val="00535A37"/>
    <w:rPr>
      <w:rFonts w:cs="Times New Roman (Body CS)"/>
      <w:sz w:val="22"/>
      <w:lang w:val="en-AU"/>
    </w:rPr>
  </w:style>
  <w:style w:type="paragraph" w:customStyle="1" w:styleId="BasicParagraph">
    <w:name w:val="[Basic Paragraph]"/>
    <w:basedOn w:val="Normal"/>
    <w:uiPriority w:val="99"/>
    <w:rsid w:val="00043B3B"/>
    <w:pPr>
      <w:autoSpaceDE w:val="0"/>
      <w:autoSpaceDN w:val="0"/>
      <w:adjustRightInd w:val="0"/>
      <w:spacing w:after="0" w:line="288" w:lineRule="auto"/>
      <w:textAlignment w:val="center"/>
    </w:pPr>
    <w:rPr>
      <w:rFonts w:ascii="GillSansMTPro-Medium" w:hAnsi="GillSansMTPro-Medium" w:cs="GillSansMTPro-Medium"/>
      <w:color w:val="000000"/>
      <w:sz w:val="24"/>
      <w:lang w:val="en-US"/>
    </w:rPr>
  </w:style>
  <w:style w:type="character" w:styleId="Hyperlink">
    <w:name w:val="Hyperlink"/>
    <w:basedOn w:val="DefaultParagraphFont"/>
    <w:uiPriority w:val="99"/>
    <w:unhideWhenUsed/>
    <w:rsid w:val="005F5506"/>
    <w:rPr>
      <w:color w:val="0C61B2" w:themeColor="hyperlink"/>
      <w:u w:val="single"/>
    </w:rPr>
  </w:style>
  <w:style w:type="character" w:customStyle="1" w:styleId="UnresolvedMention1">
    <w:name w:val="Unresolved Mention1"/>
    <w:basedOn w:val="DefaultParagraphFont"/>
    <w:uiPriority w:val="99"/>
    <w:rsid w:val="005F5506"/>
    <w:rPr>
      <w:color w:val="605E5C"/>
      <w:shd w:val="clear" w:color="auto" w:fill="E1DFDD"/>
    </w:rPr>
  </w:style>
  <w:style w:type="table" w:styleId="TableGrid">
    <w:name w:val="Table Grid"/>
    <w:basedOn w:val="TableNormal"/>
    <w:uiPriority w:val="39"/>
    <w:rsid w:val="005F5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TableNormal"/>
    <w:uiPriority w:val="47"/>
    <w:rsid w:val="005F550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31">
    <w:name w:val="Grid Table 4 - Accent 31"/>
    <w:basedOn w:val="TableNormal"/>
    <w:uiPriority w:val="49"/>
    <w:rsid w:val="006F4528"/>
    <w:tblPr>
      <w:tblStyleRowBandSize w:val="1"/>
      <w:tblStyleColBandSize w:val="1"/>
      <w:tblBorders>
        <w:top w:val="single" w:sz="4" w:space="0" w:color="FFE974" w:themeColor="accent3" w:themeTint="99"/>
        <w:left w:val="single" w:sz="4" w:space="0" w:color="FFE974" w:themeColor="accent3" w:themeTint="99"/>
        <w:bottom w:val="single" w:sz="4" w:space="0" w:color="FFE974" w:themeColor="accent3" w:themeTint="99"/>
        <w:right w:val="single" w:sz="4" w:space="0" w:color="FFE974" w:themeColor="accent3" w:themeTint="99"/>
        <w:insideH w:val="single" w:sz="4" w:space="0" w:color="FFE974" w:themeColor="accent3" w:themeTint="99"/>
        <w:insideV w:val="single" w:sz="4" w:space="0" w:color="FFE974" w:themeColor="accent3" w:themeTint="99"/>
      </w:tblBorders>
    </w:tblPr>
    <w:tblStylePr w:type="firstRow">
      <w:rPr>
        <w:b/>
        <w:bCs/>
        <w:color w:val="FFFFFF" w:themeColor="background1"/>
      </w:rPr>
      <w:tblPr/>
      <w:tcPr>
        <w:tcBorders>
          <w:top w:val="single" w:sz="4" w:space="0" w:color="FFDC18" w:themeColor="accent3"/>
          <w:left w:val="single" w:sz="4" w:space="0" w:color="FFDC18" w:themeColor="accent3"/>
          <w:bottom w:val="single" w:sz="4" w:space="0" w:color="FFDC18" w:themeColor="accent3"/>
          <w:right w:val="single" w:sz="4" w:space="0" w:color="FFDC18" w:themeColor="accent3"/>
          <w:insideH w:val="nil"/>
          <w:insideV w:val="nil"/>
        </w:tcBorders>
        <w:shd w:val="clear" w:color="auto" w:fill="FFDC18" w:themeFill="accent3"/>
      </w:tcPr>
    </w:tblStylePr>
    <w:tblStylePr w:type="lastRow">
      <w:rPr>
        <w:b/>
        <w:bCs/>
      </w:rPr>
      <w:tblPr/>
      <w:tcPr>
        <w:tcBorders>
          <w:top w:val="double" w:sz="4" w:space="0" w:color="FFDC18" w:themeColor="accent3"/>
        </w:tcBorders>
      </w:tcPr>
    </w:tblStylePr>
    <w:tblStylePr w:type="firstCol">
      <w:rPr>
        <w:b/>
        <w:bCs/>
      </w:rPr>
    </w:tblStylePr>
    <w:tblStylePr w:type="lastCol">
      <w:rPr>
        <w:b/>
        <w:bCs/>
      </w:rPr>
    </w:tblStylePr>
    <w:tblStylePr w:type="band1Vert">
      <w:tblPr/>
      <w:tcPr>
        <w:shd w:val="clear" w:color="auto" w:fill="FFF7D0" w:themeFill="accent3" w:themeFillTint="33"/>
      </w:tcPr>
    </w:tblStylePr>
    <w:tblStylePr w:type="band1Horz">
      <w:tblPr/>
      <w:tcPr>
        <w:shd w:val="clear" w:color="auto" w:fill="FFF7D0" w:themeFill="accent3" w:themeFillTint="33"/>
      </w:tcPr>
    </w:tblStylePr>
  </w:style>
  <w:style w:type="table" w:customStyle="1" w:styleId="GridTable41">
    <w:name w:val="Grid Table 41"/>
    <w:basedOn w:val="TableNormal"/>
    <w:uiPriority w:val="49"/>
    <w:rsid w:val="006F452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1">
    <w:name w:val="List Table 41"/>
    <w:basedOn w:val="TableNormal"/>
    <w:uiPriority w:val="49"/>
    <w:rsid w:val="006F452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6F4528"/>
    <w:pPr>
      <w:spacing w:after="200" w:line="240" w:lineRule="auto"/>
    </w:pPr>
    <w:rPr>
      <w:i/>
      <w:iCs/>
      <w:color w:val="1E499C" w:themeColor="text2"/>
      <w:sz w:val="18"/>
      <w:szCs w:val="18"/>
    </w:rPr>
  </w:style>
  <w:style w:type="paragraph" w:customStyle="1" w:styleId="FigureTableHeading">
    <w:name w:val="Figure/Table Heading"/>
    <w:qFormat/>
    <w:rsid w:val="00F35892"/>
    <w:pPr>
      <w:spacing w:before="360"/>
    </w:pPr>
    <w:rPr>
      <w:rFonts w:asciiTheme="majorHAnsi" w:eastAsiaTheme="majorEastAsia" w:hAnsiTheme="majorHAnsi" w:cs="Times New Roman (Headings CS)"/>
      <w:iCs/>
      <w:color w:val="808080" w:themeColor="background1" w:themeShade="80"/>
      <w:sz w:val="28"/>
      <w:szCs w:val="28"/>
      <w:lang w:val="en-AU"/>
    </w:rPr>
  </w:style>
  <w:style w:type="paragraph" w:styleId="Header">
    <w:name w:val="header"/>
    <w:basedOn w:val="Normal"/>
    <w:link w:val="HeaderChar"/>
    <w:uiPriority w:val="99"/>
    <w:unhideWhenUsed/>
    <w:rsid w:val="004A3F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F1D"/>
    <w:rPr>
      <w:rFonts w:cs="Times New Roman (Body CS)"/>
      <w:sz w:val="22"/>
      <w:lang w:val="en-AU"/>
    </w:rPr>
  </w:style>
  <w:style w:type="character" w:styleId="PageNumber">
    <w:name w:val="page number"/>
    <w:basedOn w:val="DefaultParagraphFont"/>
    <w:uiPriority w:val="99"/>
    <w:semiHidden/>
    <w:unhideWhenUsed/>
    <w:rsid w:val="00576D4E"/>
    <w:rPr>
      <w:rFonts w:asciiTheme="majorHAnsi" w:hAnsiTheme="majorHAnsi"/>
      <w:b/>
      <w:color w:val="FFFFFF" w:themeColor="background1"/>
      <w:sz w:val="32"/>
    </w:rPr>
  </w:style>
  <w:style w:type="paragraph" w:styleId="TOC2">
    <w:name w:val="toc 2"/>
    <w:basedOn w:val="Normal"/>
    <w:next w:val="Normal"/>
    <w:autoRedefine/>
    <w:uiPriority w:val="39"/>
    <w:unhideWhenUsed/>
    <w:rsid w:val="00B75602"/>
    <w:pPr>
      <w:tabs>
        <w:tab w:val="right" w:pos="9622"/>
      </w:tabs>
      <w:spacing w:before="240" w:after="0"/>
    </w:pPr>
    <w:rPr>
      <w:b/>
      <w:bCs/>
      <w:noProof/>
      <w:sz w:val="24"/>
      <w:szCs w:val="20"/>
    </w:rPr>
  </w:style>
  <w:style w:type="paragraph" w:styleId="TOC3">
    <w:name w:val="toc 3"/>
    <w:basedOn w:val="Normal"/>
    <w:next w:val="Normal"/>
    <w:autoRedefine/>
    <w:uiPriority w:val="39"/>
    <w:unhideWhenUsed/>
    <w:rsid w:val="00F35892"/>
    <w:pPr>
      <w:spacing w:after="0"/>
      <w:ind w:left="220"/>
    </w:pPr>
    <w:rPr>
      <w:sz w:val="20"/>
      <w:szCs w:val="20"/>
    </w:rPr>
  </w:style>
  <w:style w:type="paragraph" w:styleId="TOC4">
    <w:name w:val="toc 4"/>
    <w:basedOn w:val="Normal"/>
    <w:next w:val="Normal"/>
    <w:autoRedefine/>
    <w:uiPriority w:val="39"/>
    <w:unhideWhenUsed/>
    <w:rsid w:val="00F35892"/>
    <w:pPr>
      <w:spacing w:after="0"/>
      <w:ind w:left="440"/>
    </w:pPr>
    <w:rPr>
      <w:sz w:val="20"/>
      <w:szCs w:val="20"/>
    </w:rPr>
  </w:style>
  <w:style w:type="paragraph" w:styleId="TOC5">
    <w:name w:val="toc 5"/>
    <w:basedOn w:val="Normal"/>
    <w:next w:val="Normal"/>
    <w:autoRedefine/>
    <w:uiPriority w:val="39"/>
    <w:unhideWhenUsed/>
    <w:rsid w:val="00F35892"/>
    <w:pPr>
      <w:spacing w:after="0"/>
      <w:ind w:left="660"/>
    </w:pPr>
    <w:rPr>
      <w:sz w:val="20"/>
      <w:szCs w:val="20"/>
    </w:rPr>
  </w:style>
  <w:style w:type="paragraph" w:styleId="TOC6">
    <w:name w:val="toc 6"/>
    <w:basedOn w:val="Normal"/>
    <w:next w:val="Normal"/>
    <w:autoRedefine/>
    <w:uiPriority w:val="39"/>
    <w:unhideWhenUsed/>
    <w:rsid w:val="00F35892"/>
    <w:pPr>
      <w:spacing w:after="0"/>
      <w:ind w:left="880"/>
    </w:pPr>
    <w:rPr>
      <w:sz w:val="20"/>
      <w:szCs w:val="20"/>
    </w:rPr>
  </w:style>
  <w:style w:type="paragraph" w:styleId="TOC7">
    <w:name w:val="toc 7"/>
    <w:basedOn w:val="Normal"/>
    <w:next w:val="Normal"/>
    <w:autoRedefine/>
    <w:uiPriority w:val="39"/>
    <w:unhideWhenUsed/>
    <w:rsid w:val="00F35892"/>
    <w:pPr>
      <w:spacing w:after="0"/>
      <w:ind w:left="1100"/>
    </w:pPr>
    <w:rPr>
      <w:sz w:val="20"/>
      <w:szCs w:val="20"/>
    </w:rPr>
  </w:style>
  <w:style w:type="paragraph" w:styleId="TOC8">
    <w:name w:val="toc 8"/>
    <w:basedOn w:val="Normal"/>
    <w:next w:val="Normal"/>
    <w:autoRedefine/>
    <w:uiPriority w:val="39"/>
    <w:unhideWhenUsed/>
    <w:rsid w:val="00F35892"/>
    <w:pPr>
      <w:spacing w:after="0"/>
      <w:ind w:left="1320"/>
    </w:pPr>
    <w:rPr>
      <w:sz w:val="20"/>
      <w:szCs w:val="20"/>
    </w:rPr>
  </w:style>
  <w:style w:type="paragraph" w:styleId="TOC9">
    <w:name w:val="toc 9"/>
    <w:basedOn w:val="Normal"/>
    <w:next w:val="Normal"/>
    <w:autoRedefine/>
    <w:uiPriority w:val="39"/>
    <w:unhideWhenUsed/>
    <w:rsid w:val="00F35892"/>
    <w:pPr>
      <w:spacing w:after="0"/>
      <w:ind w:left="1540"/>
    </w:pPr>
    <w:rPr>
      <w:sz w:val="20"/>
      <w:szCs w:val="20"/>
    </w:rPr>
  </w:style>
  <w:style w:type="paragraph" w:styleId="NoSpacing">
    <w:name w:val="No Spacing"/>
    <w:uiPriority w:val="1"/>
    <w:qFormat/>
    <w:rsid w:val="00F35892"/>
    <w:rPr>
      <w:rFonts w:cs="Times New Roman (Body CS)"/>
      <w:sz w:val="22"/>
      <w:lang w:val="en-AU"/>
    </w:rPr>
  </w:style>
  <w:style w:type="paragraph" w:styleId="BalloonText">
    <w:name w:val="Balloon Text"/>
    <w:basedOn w:val="Normal"/>
    <w:link w:val="BalloonTextChar"/>
    <w:uiPriority w:val="99"/>
    <w:semiHidden/>
    <w:unhideWhenUsed/>
    <w:rsid w:val="001E135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135E"/>
    <w:rPr>
      <w:rFonts w:ascii="Lucida Grande" w:hAnsi="Lucida Grande" w:cs="Lucida Grande"/>
      <w:sz w:val="18"/>
      <w:szCs w:val="18"/>
      <w:lang w:val="en-AU"/>
    </w:rPr>
  </w:style>
  <w:style w:type="character" w:customStyle="1" w:styleId="UnresolvedMention2">
    <w:name w:val="Unresolved Mention2"/>
    <w:basedOn w:val="DefaultParagraphFont"/>
    <w:uiPriority w:val="99"/>
    <w:semiHidden/>
    <w:unhideWhenUsed/>
    <w:rsid w:val="00A23549"/>
    <w:rPr>
      <w:color w:val="605E5C"/>
      <w:shd w:val="clear" w:color="auto" w:fill="E1DFDD"/>
    </w:rPr>
  </w:style>
  <w:style w:type="character" w:customStyle="1" w:styleId="ListParagraphChar">
    <w:name w:val="List Paragraph Char"/>
    <w:aliases w:val="List Paragraph1 Char,List Paragraph11 Char,Recommendation Char,First level bullet point Char,Body text Char,Bullet point Char,List Paragraph Number Char,Dot Point Char,Bullet Point Char,Bullet points Char,Content descriptions Char"/>
    <w:link w:val="ListParagraph"/>
    <w:uiPriority w:val="34"/>
    <w:locked/>
    <w:rsid w:val="00A23549"/>
    <w:rPr>
      <w:rFonts w:cs="Times New Roman (Body CS)"/>
      <w:sz w:val="22"/>
      <w:lang w:val="en-AU"/>
    </w:rPr>
  </w:style>
  <w:style w:type="paragraph" w:customStyle="1" w:styleId="BackgroundBullets">
    <w:name w:val="Background Bullets"/>
    <w:basedOn w:val="Normal"/>
    <w:rsid w:val="00A23549"/>
    <w:pPr>
      <w:overflowPunct w:val="0"/>
      <w:autoSpaceDE w:val="0"/>
      <w:autoSpaceDN w:val="0"/>
      <w:adjustRightInd w:val="0"/>
      <w:spacing w:after="240" w:line="240" w:lineRule="auto"/>
      <w:ind w:left="567" w:hanging="567"/>
      <w:jc w:val="both"/>
      <w:textAlignment w:val="baseline"/>
    </w:pPr>
    <w:rPr>
      <w:rFonts w:ascii="Times New Roman" w:eastAsia="Times New Roman" w:hAnsi="Times New Roman" w:cs="Times New Roman"/>
      <w:sz w:val="26"/>
      <w:szCs w:val="20"/>
    </w:rPr>
  </w:style>
  <w:style w:type="character" w:styleId="FootnoteReference">
    <w:name w:val="footnote reference"/>
    <w:basedOn w:val="DefaultParagraphFont"/>
    <w:uiPriority w:val="99"/>
    <w:semiHidden/>
    <w:unhideWhenUsed/>
    <w:rsid w:val="00A23549"/>
    <w:rPr>
      <w:vertAlign w:val="superscript"/>
    </w:rPr>
  </w:style>
  <w:style w:type="character" w:styleId="Emphasis">
    <w:name w:val="Emphasis"/>
    <w:basedOn w:val="DefaultParagraphFont"/>
    <w:uiPriority w:val="20"/>
    <w:qFormat/>
    <w:rsid w:val="00A23549"/>
    <w:rPr>
      <w:i/>
      <w:iCs/>
    </w:rPr>
  </w:style>
  <w:style w:type="character" w:styleId="CommentReference">
    <w:name w:val="annotation reference"/>
    <w:basedOn w:val="DefaultParagraphFont"/>
    <w:uiPriority w:val="99"/>
    <w:semiHidden/>
    <w:unhideWhenUsed/>
    <w:rsid w:val="008B55D7"/>
    <w:rPr>
      <w:sz w:val="16"/>
      <w:szCs w:val="16"/>
    </w:rPr>
  </w:style>
  <w:style w:type="paragraph" w:styleId="CommentText">
    <w:name w:val="annotation text"/>
    <w:basedOn w:val="Normal"/>
    <w:link w:val="CommentTextChar"/>
    <w:uiPriority w:val="99"/>
    <w:semiHidden/>
    <w:unhideWhenUsed/>
    <w:rsid w:val="008B55D7"/>
    <w:pPr>
      <w:spacing w:line="240" w:lineRule="auto"/>
    </w:pPr>
    <w:rPr>
      <w:sz w:val="20"/>
      <w:szCs w:val="20"/>
    </w:rPr>
  </w:style>
  <w:style w:type="character" w:customStyle="1" w:styleId="CommentTextChar">
    <w:name w:val="Comment Text Char"/>
    <w:basedOn w:val="DefaultParagraphFont"/>
    <w:link w:val="CommentText"/>
    <w:uiPriority w:val="99"/>
    <w:semiHidden/>
    <w:rsid w:val="008B55D7"/>
    <w:rPr>
      <w:rFonts w:cs="Times New Roman (Body CS)"/>
      <w:sz w:val="20"/>
      <w:szCs w:val="20"/>
      <w:lang w:val="en-AU"/>
    </w:rPr>
  </w:style>
  <w:style w:type="paragraph" w:styleId="CommentSubject">
    <w:name w:val="annotation subject"/>
    <w:basedOn w:val="CommentText"/>
    <w:next w:val="CommentText"/>
    <w:link w:val="CommentSubjectChar"/>
    <w:uiPriority w:val="99"/>
    <w:semiHidden/>
    <w:unhideWhenUsed/>
    <w:rsid w:val="008B55D7"/>
    <w:rPr>
      <w:b/>
      <w:bCs/>
    </w:rPr>
  </w:style>
  <w:style w:type="character" w:customStyle="1" w:styleId="CommentSubjectChar">
    <w:name w:val="Comment Subject Char"/>
    <w:basedOn w:val="CommentTextChar"/>
    <w:link w:val="CommentSubject"/>
    <w:uiPriority w:val="99"/>
    <w:semiHidden/>
    <w:rsid w:val="008B55D7"/>
    <w:rPr>
      <w:rFonts w:cs="Times New Roman (Body CS)"/>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800respect.org.au" TargetMode="External"/><Relationship Id="rId13" Type="http://schemas.openxmlformats.org/officeDocument/2006/relationships/hyperlink" Target="https://plan4womenssafety.dss.gov.au/the-national-plan/the-fourth-action-plan-2019-2022/"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DPAC Basic Report theme">
  <a:themeElements>
    <a:clrScheme name="DPAC Basic theme">
      <a:dk1>
        <a:sysClr val="windowText" lastClr="000000"/>
      </a:dk1>
      <a:lt1>
        <a:sysClr val="window" lastClr="FFFFFF"/>
      </a:lt1>
      <a:dk2>
        <a:srgbClr val="1E499C"/>
      </a:dk2>
      <a:lt2>
        <a:srgbClr val="564D47"/>
      </a:lt2>
      <a:accent1>
        <a:srgbClr val="0C6269"/>
      </a:accent1>
      <a:accent2>
        <a:srgbClr val="678622"/>
      </a:accent2>
      <a:accent3>
        <a:srgbClr val="FFDC18"/>
      </a:accent3>
      <a:accent4>
        <a:srgbClr val="F16A1B"/>
      </a:accent4>
      <a:accent5>
        <a:srgbClr val="C31F24"/>
      </a:accent5>
      <a:accent6>
        <a:srgbClr val="902586"/>
      </a:accent6>
      <a:hlink>
        <a:srgbClr val="0C61B2"/>
      </a:hlink>
      <a:folHlink>
        <a:srgbClr val="2B4E67"/>
      </a:folHlink>
    </a:clrScheme>
    <a:fontScheme name="Solstice">
      <a:majorFont>
        <a:latin typeface="Gill Sans MT"/>
        <a:ea typeface=""/>
        <a:cs typeface=""/>
        <a:font script="Grek" typeface="Corbel"/>
        <a:font script="Cyrl" typeface="Corbel"/>
        <a:font script="Jpan" typeface="ＭＳ ゴシック"/>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ＭＳ ゴシック"/>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C920E-F0D7-46C9-81FE-8CBF5430D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18</Pages>
  <Words>4886</Words>
  <Characters>27855</Characters>
  <Application>Microsoft Office Word</Application>
  <DocSecurity>10</DocSecurity>
  <Lines>232</Lines>
  <Paragraphs>65</Paragraphs>
  <ScaleCrop>false</ScaleCrop>
  <HeadingPairs>
    <vt:vector size="2" baseType="variant">
      <vt:variant>
        <vt:lpstr>Title</vt:lpstr>
      </vt:variant>
      <vt:variant>
        <vt:i4>1</vt:i4>
      </vt:variant>
    </vt:vector>
  </HeadingPairs>
  <TitlesOfParts>
    <vt:vector size="1" baseType="lpstr">
      <vt:lpstr>Family Violence Service System Review Public Report - May 2019</vt:lpstr>
    </vt:vector>
  </TitlesOfParts>
  <Company/>
  <LinksUpToDate>false</LinksUpToDate>
  <CharactersWithSpaces>32676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Violence Service System Review Public Report - May 2019</dc:title>
  <dc:subject/>
  <dc:creator>Department of Communities Tasmania</dc:creator>
  <cp:keywords/>
  <dc:description/>
  <cp:lastModifiedBy>Cooling, Natalie J</cp:lastModifiedBy>
  <cp:revision>11</cp:revision>
  <dcterms:created xsi:type="dcterms:W3CDTF">2019-05-03T00:02:00Z</dcterms:created>
  <dcterms:modified xsi:type="dcterms:W3CDTF">2019-05-03T03:00:00Z</dcterms:modified>
</cp:coreProperties>
</file>